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CB6C6">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lang w:val="en-US" w:eastAsia="zh-CN"/>
        </w:rPr>
      </w:pPr>
      <w:bookmarkStart w:id="0" w:name="_Toc197960492"/>
      <w:bookmarkStart w:id="1" w:name="_Toc197960544"/>
      <w:bookmarkStart w:id="2" w:name="_Toc197967117"/>
      <w:bookmarkStart w:id="3" w:name="_Toc197951555"/>
      <w:bookmarkStart w:id="4" w:name="_Toc197967265"/>
      <w:bookmarkStart w:id="5" w:name="OLE_LINK2"/>
      <w:bookmarkStart w:id="6" w:name="_Toc197950681"/>
      <w:bookmarkStart w:id="7" w:name="_Toc197951587"/>
      <w:bookmarkStart w:id="8" w:name="_Toc197950802"/>
      <w:bookmarkStart w:id="9" w:name="_Toc197965596"/>
      <w:bookmarkStart w:id="10" w:name="_Toc452639674"/>
      <w:bookmarkStart w:id="11" w:name="_Toc455238559"/>
      <w:bookmarkStart w:id="12" w:name="_Toc452639770"/>
      <w:r>
        <w:rPr>
          <w:rFonts w:hint="eastAsia" w:ascii="宋体" w:hAnsi="宋体" w:eastAsia="宋体" w:cs="宋体"/>
          <w:b w:val="0"/>
          <w:bCs/>
          <w:sz w:val="21"/>
          <w:szCs w:val="21"/>
          <w:highlight w:val="none"/>
          <w:u w:val="none"/>
          <w:lang w:val="en-US" w:eastAsia="zh-CN"/>
        </w:rPr>
        <w:t>四平市2024年省道长春经济圈环线长春四平界至伊丹镇和伊通满族高级中学至一级路起点段路面改造工程施工监理</w:t>
      </w:r>
    </w:p>
    <w:p w14:paraId="51EE1E0A">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lang w:val="en-US" w:eastAsia="zh-CN"/>
        </w:rPr>
      </w:pPr>
      <w:bookmarkStart w:id="36" w:name="_GoBack"/>
      <w:bookmarkEnd w:id="36"/>
      <w:r>
        <w:rPr>
          <w:rFonts w:hint="eastAsia" w:ascii="宋体" w:hAnsi="宋体" w:eastAsia="宋体" w:cs="宋体"/>
          <w:b w:val="0"/>
          <w:bCs/>
          <w:sz w:val="21"/>
          <w:szCs w:val="21"/>
          <w:highlight w:val="none"/>
          <w:u w:val="none"/>
          <w:lang w:val="en-US" w:eastAsia="zh-CN"/>
        </w:rPr>
        <w:t>招标关键信息公示</w:t>
      </w:r>
    </w:p>
    <w:p w14:paraId="7563781D">
      <w:pPr>
        <w:pageBreakBefore w:val="0"/>
        <w:shd w:val="clear" w:color="auto" w:fill="auto"/>
        <w:kinsoku/>
        <w:overflowPunct/>
        <w:topLinePunct w:val="0"/>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1、招标条件</w:t>
      </w:r>
    </w:p>
    <w:p w14:paraId="3663F4E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360" w:lineRule="exact"/>
        <w:ind w:left="0" w:right="0" w:firstLine="420"/>
        <w:textAlignment w:val="auto"/>
        <w:rPr>
          <w:rFonts w:hint="eastAsia" w:ascii="宋体" w:hAnsi="宋体" w:eastAsia="宋体" w:cs="宋体"/>
          <w:i w:val="0"/>
          <w:iCs w:val="0"/>
          <w:caps w:val="0"/>
          <w:color w:val="394351"/>
          <w:spacing w:val="0"/>
          <w:sz w:val="21"/>
          <w:szCs w:val="21"/>
          <w:highlight w:val="none"/>
        </w:rPr>
      </w:pPr>
      <w:bookmarkStart w:id="13" w:name="_Toc355376932"/>
      <w:r>
        <w:rPr>
          <w:rFonts w:hint="eastAsia" w:ascii="宋体" w:hAnsi="宋体" w:eastAsia="宋体" w:cs="宋体"/>
          <w:color w:val="000000"/>
          <w:sz w:val="21"/>
          <w:szCs w:val="21"/>
          <w:highlight w:val="none"/>
          <w:shd w:val="clear" w:color="auto" w:fill="FFFFFF"/>
        </w:rPr>
        <w:t>本招标项目</w:t>
      </w:r>
      <w:r>
        <w:rPr>
          <w:rFonts w:hint="eastAsia" w:ascii="宋体" w:hAnsi="宋体" w:eastAsia="宋体" w:cs="宋体"/>
          <w:color w:val="000000"/>
          <w:sz w:val="21"/>
          <w:szCs w:val="21"/>
          <w:highlight w:val="none"/>
          <w:shd w:val="clear" w:color="auto" w:fill="FFFFFF"/>
          <w:lang w:eastAsia="zh-CN"/>
        </w:rPr>
        <w:t>四平市2024年省道长春经济圈环线长春四平界至伊丹镇和伊通满族高级中学至一级路起点段路面改造工程已列入养护计划，施工图设计</w:t>
      </w:r>
      <w:r>
        <w:rPr>
          <w:rFonts w:hint="eastAsia" w:ascii="宋体" w:hAnsi="宋体" w:eastAsia="宋体" w:cs="宋体"/>
          <w:color w:val="000000"/>
          <w:sz w:val="21"/>
          <w:szCs w:val="21"/>
          <w:highlight w:val="none"/>
          <w:shd w:val="clear" w:color="auto" w:fill="FFFFFF"/>
        </w:rPr>
        <w:t>已由</w:t>
      </w:r>
      <w:r>
        <w:rPr>
          <w:rFonts w:hint="eastAsia" w:ascii="宋体" w:hAnsi="宋体" w:eastAsia="宋体" w:cs="宋体"/>
          <w:color w:val="000000"/>
          <w:sz w:val="21"/>
          <w:szCs w:val="21"/>
          <w:highlight w:val="none"/>
          <w:u w:val="single"/>
          <w:shd w:val="clear" w:color="auto" w:fill="FFFFFF"/>
          <w:lang w:eastAsia="zh-CN"/>
        </w:rPr>
        <w:t>吉林省公路管理局</w:t>
      </w:r>
      <w:r>
        <w:rPr>
          <w:rFonts w:hint="eastAsia" w:ascii="宋体" w:hAnsi="宋体" w:eastAsia="宋体" w:cs="宋体"/>
          <w:color w:val="000000"/>
          <w:sz w:val="21"/>
          <w:szCs w:val="21"/>
          <w:highlight w:val="none"/>
          <w:shd w:val="clear" w:color="auto" w:fill="FFFFFF"/>
        </w:rPr>
        <w:t>以</w:t>
      </w:r>
      <w:r>
        <w:rPr>
          <w:rFonts w:hint="eastAsia" w:ascii="宋体" w:hAnsi="宋体" w:eastAsia="宋体" w:cs="宋体"/>
          <w:color w:val="000000"/>
          <w:sz w:val="21"/>
          <w:szCs w:val="21"/>
          <w:highlight w:val="none"/>
          <w:u w:val="single"/>
          <w:shd w:val="clear" w:color="auto" w:fill="FFFFFF"/>
          <w:lang w:val="en-US" w:eastAsia="zh-CN"/>
        </w:rPr>
        <w:t>吉公路技【2025】145号</w:t>
      </w:r>
      <w:r>
        <w:rPr>
          <w:rFonts w:hint="eastAsia" w:ascii="宋体" w:hAnsi="宋体" w:eastAsia="宋体" w:cs="宋体"/>
          <w:color w:val="000000"/>
          <w:sz w:val="21"/>
          <w:szCs w:val="21"/>
          <w:highlight w:val="none"/>
          <w:shd w:val="clear" w:color="auto" w:fill="FFFFFF"/>
        </w:rPr>
        <w:t>批准建设，项目法人为吉林省公路管理局，建设资金来自</w:t>
      </w:r>
      <w:r>
        <w:rPr>
          <w:rFonts w:hint="eastAsia" w:ascii="宋体" w:hAnsi="宋体" w:eastAsia="宋体" w:cs="宋体"/>
          <w:color w:val="000000"/>
          <w:sz w:val="21"/>
          <w:szCs w:val="21"/>
          <w:highlight w:val="none"/>
          <w:u w:val="single"/>
          <w:shd w:val="clear" w:color="auto" w:fill="FFFFFF"/>
        </w:rPr>
        <w:t>财政资金</w:t>
      </w:r>
      <w:r>
        <w:rPr>
          <w:rFonts w:hint="eastAsia" w:ascii="宋体" w:hAnsi="宋体" w:eastAsia="宋体" w:cs="宋体"/>
          <w:color w:val="000000"/>
          <w:sz w:val="21"/>
          <w:szCs w:val="21"/>
          <w:highlight w:val="none"/>
          <w:shd w:val="clear" w:color="auto" w:fill="FFFFFF"/>
          <w:lang w:val="zh-CN"/>
        </w:rPr>
        <w:t>，出资比例为</w:t>
      </w:r>
      <w:r>
        <w:rPr>
          <w:rFonts w:hint="eastAsia" w:ascii="宋体" w:hAnsi="宋体" w:eastAsia="宋体" w:cs="宋体"/>
          <w:color w:val="000000"/>
          <w:sz w:val="21"/>
          <w:szCs w:val="21"/>
          <w:highlight w:val="none"/>
          <w:u w:val="single"/>
          <w:shd w:val="clear" w:color="auto" w:fill="FFFFFF"/>
          <w:lang w:val="zh-CN"/>
        </w:rPr>
        <w:t>100%</w:t>
      </w:r>
      <w:r>
        <w:rPr>
          <w:rFonts w:hint="eastAsia" w:ascii="宋体" w:hAnsi="宋体" w:eastAsia="宋体" w:cs="宋体"/>
          <w:color w:val="000000"/>
          <w:sz w:val="21"/>
          <w:szCs w:val="21"/>
          <w:highlight w:val="none"/>
          <w:shd w:val="clear" w:color="auto" w:fill="FFFFFF"/>
        </w:rPr>
        <w:t>。招标人及项目实施管理法人为四平市交通运输综合服务中心。项目已具备招标条件，现对该项目的</w:t>
      </w:r>
      <w:r>
        <w:rPr>
          <w:rFonts w:hint="eastAsia" w:ascii="宋体" w:hAnsi="宋体" w:eastAsia="宋体" w:cs="宋体"/>
          <w:color w:val="000000"/>
          <w:sz w:val="21"/>
          <w:szCs w:val="21"/>
          <w:highlight w:val="none"/>
          <w:shd w:val="clear" w:color="auto" w:fill="FFFFFF"/>
          <w:lang w:val="en-US" w:eastAsia="zh-CN"/>
        </w:rPr>
        <w:t>施工监理</w:t>
      </w:r>
      <w:r>
        <w:rPr>
          <w:rFonts w:hint="eastAsia" w:ascii="宋体" w:hAnsi="宋体" w:eastAsia="宋体" w:cs="宋体"/>
          <w:color w:val="000000"/>
          <w:sz w:val="21"/>
          <w:szCs w:val="21"/>
          <w:highlight w:val="none"/>
          <w:shd w:val="clear" w:color="auto" w:fill="FFFFFF"/>
        </w:rPr>
        <w:t>进行公开招标。</w:t>
      </w:r>
    </w:p>
    <w:p w14:paraId="638BAD9F">
      <w:pPr>
        <w:pageBreakBefore w:val="0"/>
        <w:shd w:val="clear" w:color="auto" w:fill="auto"/>
        <w:kinsoku/>
        <w:overflowPunct/>
        <w:topLinePunct w:val="0"/>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2、项目概况与招标范围</w:t>
      </w:r>
      <w:bookmarkEnd w:id="13"/>
    </w:p>
    <w:p w14:paraId="7BCFA869">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bookmarkStart w:id="14" w:name="_Toc355376933"/>
      <w:r>
        <w:rPr>
          <w:rFonts w:hint="eastAsia" w:ascii="宋体" w:hAnsi="宋体" w:eastAsia="宋体" w:cs="宋体"/>
          <w:sz w:val="21"/>
          <w:szCs w:val="21"/>
        </w:rPr>
        <w:t>2.1建设地点：</w:t>
      </w:r>
      <w:r>
        <w:rPr>
          <w:rFonts w:hint="eastAsia" w:ascii="宋体" w:hAnsi="宋体" w:eastAsia="宋体" w:cs="宋体"/>
          <w:sz w:val="21"/>
          <w:szCs w:val="21"/>
          <w:lang w:val="en-US" w:eastAsia="zh-CN"/>
        </w:rPr>
        <w:t>四平市伊通满族自治县。</w:t>
      </w:r>
    </w:p>
    <w:p w14:paraId="212C6459">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建设</w:t>
      </w:r>
      <w:r>
        <w:rPr>
          <w:rFonts w:hint="eastAsia" w:ascii="宋体" w:hAnsi="宋体" w:eastAsia="宋体" w:cs="宋体"/>
          <w:sz w:val="21"/>
          <w:szCs w:val="21"/>
        </w:rPr>
        <w:t>规模：路线全长9.158公里，共分为2段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主要内容为改造既有路面及安全设施</w:t>
      </w:r>
      <w:r>
        <w:rPr>
          <w:rFonts w:hint="eastAsia" w:ascii="宋体" w:hAnsi="宋体" w:eastAsia="宋体" w:cs="宋体"/>
          <w:sz w:val="21"/>
          <w:szCs w:val="21"/>
        </w:rPr>
        <w:t>。</w:t>
      </w:r>
    </w:p>
    <w:p w14:paraId="5B6AFB86">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w:t>
      </w:r>
      <w:r>
        <w:rPr>
          <w:rFonts w:hint="eastAsia" w:ascii="宋体" w:hAnsi="宋体" w:eastAsia="宋体" w:cs="宋体"/>
          <w:sz w:val="21"/>
          <w:szCs w:val="21"/>
        </w:rPr>
        <w:t>长春四平界至伊丹镇段，起点位于长春四平界，桩号为K354+542，经孔家店村、大岭村、东沟屯，终点位于伊丹镇，桩号为K362+528，路线长7.986公里，采用设计速度80公里/小时的双向两车道二级公路标准，路基宽度12.0米，路面宽度9.0米。共有小桥2座，涵洞11道，与等级路平面交叉24处。维修利用桥涵设计荷载等级维持原标准。</w:t>
      </w:r>
    </w:p>
    <w:p w14:paraId="287BAA5E">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2.2.2</w:t>
      </w:r>
      <w:r>
        <w:rPr>
          <w:rFonts w:hint="eastAsia" w:ascii="宋体" w:hAnsi="宋体" w:eastAsia="宋体" w:cs="宋体"/>
          <w:sz w:val="21"/>
          <w:szCs w:val="21"/>
        </w:rPr>
        <w:t>伊通满族高级中学至一级路起点段，起点位于伊通满族高级中学，桩号为K374+848，终点位于一级路断面起点，桩号为K376+056，路线长1.172公里，采用设计速度80公里/小时的双向两车道二级公路标准，路基路面同宽15.5米。共有涵洞2道，与等级路平面交叉9处。维修利用涵洞设计荷载等级维持原标准。</w:t>
      </w:r>
    </w:p>
    <w:p w14:paraId="2116F03D">
      <w:pPr>
        <w:keepLines w:val="0"/>
        <w:pageBreakBefore w:val="0"/>
        <w:widowControl w:val="0"/>
        <w:tabs>
          <w:tab w:val="left" w:pos="0"/>
        </w:tabs>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2.3监理服务期限：监理服务期</w:t>
      </w:r>
      <w:r>
        <w:rPr>
          <w:rFonts w:hint="eastAsia" w:ascii="宋体" w:hAnsi="宋体" w:eastAsia="宋体" w:cs="宋体"/>
          <w:color w:val="auto"/>
          <w:sz w:val="21"/>
          <w:szCs w:val="21"/>
          <w:highlight w:val="none"/>
          <w:lang w:val="en-US" w:eastAsia="zh-CN"/>
        </w:rPr>
        <w:t>607</w:t>
      </w:r>
      <w:r>
        <w:rPr>
          <w:rFonts w:hint="eastAsia" w:ascii="宋体" w:hAnsi="宋体" w:eastAsia="宋体" w:cs="宋体"/>
          <w:color w:val="auto"/>
          <w:sz w:val="21"/>
          <w:szCs w:val="21"/>
          <w:highlight w:val="none"/>
        </w:rPr>
        <w:t>日历天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其中计划施工期242日历天（202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日），验收与缺陷责任期365日历天（12个月）。</w:t>
      </w:r>
    </w:p>
    <w:p w14:paraId="7072AF0A">
      <w:pPr>
        <w:keepLines w:val="0"/>
        <w:pageBreakBefore w:val="0"/>
        <w:widowControl w:val="0"/>
        <w:tabs>
          <w:tab w:val="left" w:pos="709"/>
        </w:tabs>
        <w:kinsoku/>
        <w:wordWrap w:val="0"/>
        <w:overflowPunct/>
        <w:topLinePunct w:val="0"/>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2.4招标范围及标段划分：</w:t>
      </w:r>
      <w:r>
        <w:rPr>
          <w:rFonts w:hint="eastAsia" w:ascii="宋体" w:hAnsi="宋体" w:eastAsia="宋体" w:cs="宋体"/>
          <w:bCs/>
          <w:color w:val="auto"/>
          <w:sz w:val="21"/>
          <w:szCs w:val="21"/>
          <w:highlight w:val="none"/>
        </w:rPr>
        <w:t>监理招标划分为1个标段，标段名称为</w:t>
      </w:r>
      <w:r>
        <w:rPr>
          <w:rFonts w:hint="eastAsia" w:ascii="宋体" w:hAnsi="宋体" w:eastAsia="宋体" w:cs="宋体"/>
          <w:bCs/>
          <w:color w:val="auto"/>
          <w:sz w:val="21"/>
          <w:szCs w:val="21"/>
          <w:highlight w:val="none"/>
          <w:lang w:val="en-US" w:eastAsia="zh-CN"/>
        </w:rPr>
        <w:t>SPJJQLMGZ-</w:t>
      </w:r>
      <w:r>
        <w:rPr>
          <w:rFonts w:hint="eastAsia" w:ascii="宋体" w:hAnsi="宋体" w:eastAsia="宋体" w:cs="宋体"/>
          <w:bCs/>
          <w:color w:val="auto"/>
          <w:sz w:val="21"/>
          <w:szCs w:val="21"/>
          <w:highlight w:val="none"/>
        </w:rPr>
        <w:t>JL01，招标范围包括</w:t>
      </w:r>
      <w:r>
        <w:rPr>
          <w:rFonts w:hint="eastAsia" w:ascii="宋体" w:hAnsi="宋体" w:eastAsia="宋体" w:cs="宋体"/>
          <w:color w:val="auto"/>
          <w:sz w:val="21"/>
          <w:szCs w:val="21"/>
          <w:highlight w:val="none"/>
        </w:rPr>
        <w:t>施工图设计全部内容的施工监理。</w:t>
      </w:r>
      <w:r>
        <w:rPr>
          <w:rFonts w:hint="eastAsia" w:ascii="宋体" w:hAnsi="宋体" w:eastAsia="宋体" w:cs="宋体"/>
          <w:bCs/>
          <w:color w:val="auto"/>
          <w:sz w:val="21"/>
          <w:szCs w:val="21"/>
          <w:highlight w:val="none"/>
        </w:rPr>
        <w:t>设置一级监理机构，设置总监理工程师办公室1个（含工地试验室）。</w:t>
      </w:r>
    </w:p>
    <w:p w14:paraId="51A06BD8">
      <w:pPr>
        <w:pageBreakBefore w:val="0"/>
        <w:shd w:val="clear" w:color="auto" w:fill="auto"/>
        <w:tabs>
          <w:tab w:val="left" w:pos="0"/>
        </w:tabs>
        <w:kinsoku/>
        <w:overflowPunct/>
        <w:topLinePunct w:val="0"/>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3、投标人资格要求</w:t>
      </w:r>
      <w:bookmarkEnd w:id="14"/>
    </w:p>
    <w:p w14:paraId="2C14D500">
      <w:pPr>
        <w:keepLines w:val="0"/>
        <w:pageBreakBefore w:val="0"/>
        <w:widowControl w:val="0"/>
        <w:kinsoku/>
        <w:wordWrap w:val="0"/>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3.1本次招标最低要求投标人须同时具备以下资质，并在人员等方面具有相应的服务能力。</w:t>
      </w:r>
    </w:p>
    <w:p w14:paraId="5C221518">
      <w:pPr>
        <w:keepLines w:val="0"/>
        <w:pageBreakBefore w:val="0"/>
        <w:widowControl w:val="0"/>
        <w:kinsoku/>
        <w:wordWrap w:val="0"/>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（1）具备交通运输主管部门</w:t>
      </w:r>
      <w:r>
        <w:rPr>
          <w:rFonts w:hint="eastAsia" w:ascii="宋体" w:hAnsi="宋体" w:eastAsia="宋体" w:cs="宋体"/>
          <w:color w:val="auto"/>
          <w:sz w:val="21"/>
          <w:szCs w:val="21"/>
          <w:highlight w:val="none"/>
          <w:lang w:eastAsia="zh-CN"/>
        </w:rPr>
        <w:t>颁发</w:t>
      </w:r>
      <w:r>
        <w:rPr>
          <w:rFonts w:hint="eastAsia" w:ascii="宋体" w:hAnsi="宋体" w:eastAsia="宋体" w:cs="宋体"/>
          <w:color w:val="auto"/>
          <w:sz w:val="21"/>
          <w:szCs w:val="21"/>
          <w:highlight w:val="none"/>
        </w:rPr>
        <w:t>的公路工程甲级或乙级《公路水运工程监理企业资质证书》；</w:t>
      </w:r>
    </w:p>
    <w:p w14:paraId="698E2397">
      <w:pPr>
        <w:keepLines w:val="0"/>
        <w:pageBreakBefore w:val="0"/>
        <w:widowControl w:val="0"/>
        <w:kinsoku/>
        <w:wordWrap w:val="0"/>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（2）具备（或其下属非独立法人检测机构具备）交通运输主管部门</w:t>
      </w:r>
      <w:r>
        <w:rPr>
          <w:rFonts w:hint="eastAsia" w:ascii="宋体" w:hAnsi="宋体" w:eastAsia="宋体" w:cs="宋体"/>
          <w:color w:val="auto"/>
          <w:sz w:val="21"/>
          <w:szCs w:val="21"/>
          <w:highlight w:val="none"/>
          <w:lang w:eastAsia="zh-CN"/>
        </w:rPr>
        <w:t>颁发</w:t>
      </w:r>
      <w:r>
        <w:rPr>
          <w:rFonts w:hint="eastAsia" w:ascii="宋体" w:hAnsi="宋体" w:eastAsia="宋体" w:cs="宋体"/>
          <w:color w:val="auto"/>
          <w:sz w:val="21"/>
          <w:szCs w:val="21"/>
          <w:highlight w:val="none"/>
        </w:rPr>
        <w:t>的公路工程甲级或乙级《公路水运工程质量检测机构资质证书》。</w:t>
      </w:r>
    </w:p>
    <w:p w14:paraId="0D5CC91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投标人（指根据厅公路字〔2011〕114号文件要求应进入名录的监理企业）应进入交通运输部“全国公路建设市场监督管理系统（https://hwdms.mot.gov.cn</w:t>
      </w:r>
      <w:r>
        <w:rPr>
          <w:rFonts w:hint="eastAsia" w:ascii="宋体" w:hAnsi="宋体" w:eastAsia="宋体" w:cs="宋体"/>
          <w:color w:val="auto"/>
          <w:sz w:val="21"/>
          <w:szCs w:val="21"/>
          <w:highlight w:val="none"/>
          <w:lang w:eastAsia="en-US"/>
        </w:rPr>
        <w:t>)”</w:t>
      </w:r>
      <w:r>
        <w:rPr>
          <w:rFonts w:hint="eastAsia" w:ascii="宋体" w:hAnsi="宋体" w:eastAsia="宋体" w:cs="宋体"/>
          <w:color w:val="auto"/>
          <w:sz w:val="21"/>
          <w:szCs w:val="21"/>
          <w:highlight w:val="none"/>
        </w:rPr>
        <w:t>中的公路工程施工监理资质企业名录，且投标人名称和资质与该名录中的相应企业名称和资质完全一致。</w:t>
      </w:r>
    </w:p>
    <w:p w14:paraId="01E4564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bookmarkStart w:id="15" w:name="_Toc355376934"/>
      <w:r>
        <w:rPr>
          <w:rFonts w:hint="eastAsia" w:ascii="宋体" w:hAnsi="宋体" w:eastAsia="宋体" w:cs="宋体"/>
          <w:bCs/>
          <w:color w:val="auto"/>
          <w:sz w:val="21"/>
          <w:szCs w:val="21"/>
          <w:highlight w:val="none"/>
        </w:rPr>
        <w:t>3.2</w:t>
      </w:r>
      <w:r>
        <w:rPr>
          <w:rFonts w:hint="eastAsia" w:ascii="宋体" w:hAnsi="宋体" w:eastAsia="宋体" w:cs="宋体"/>
          <w:color w:val="auto"/>
          <w:sz w:val="21"/>
          <w:szCs w:val="21"/>
          <w:highlight w:val="none"/>
        </w:rPr>
        <w:t>本次招标接受联合体投标。联合体投标的，应满足下列要求：</w:t>
      </w:r>
    </w:p>
    <w:p w14:paraId="2A8E7D6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（1）联合体所有成员数量不得超过2家；</w:t>
      </w:r>
    </w:p>
    <w:p w14:paraId="23104BF1">
      <w:pPr>
        <w:keepLines w:val="0"/>
        <w:pageBreakBefore w:val="0"/>
        <w:widowControl w:val="0"/>
        <w:tabs>
          <w:tab w:val="left" w:pos="540"/>
        </w:tabs>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（2）联合体牵头人应具有交通运输主管部门</w:t>
      </w:r>
      <w:r>
        <w:rPr>
          <w:rFonts w:hint="eastAsia" w:ascii="宋体" w:hAnsi="宋体" w:eastAsia="宋体" w:cs="宋体"/>
          <w:color w:val="auto"/>
          <w:sz w:val="21"/>
          <w:szCs w:val="21"/>
          <w:highlight w:val="none"/>
          <w:lang w:eastAsia="zh-CN"/>
        </w:rPr>
        <w:t>颁发</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公路工程专业</w:t>
      </w:r>
      <w:r>
        <w:rPr>
          <w:rFonts w:hint="eastAsia" w:ascii="宋体" w:hAnsi="宋体" w:eastAsia="宋体" w:cs="宋体"/>
          <w:color w:val="auto"/>
          <w:sz w:val="21"/>
          <w:szCs w:val="21"/>
          <w:highlight w:val="none"/>
        </w:rPr>
        <w:t>甲级或乙级</w:t>
      </w:r>
      <w:r>
        <w:rPr>
          <w:rFonts w:hint="eastAsia" w:ascii="宋体" w:hAnsi="宋体" w:eastAsia="宋体" w:cs="宋体"/>
          <w:color w:val="auto"/>
          <w:sz w:val="21"/>
          <w:szCs w:val="21"/>
          <w:highlight w:val="none"/>
          <w:lang w:val="zh-CN"/>
        </w:rPr>
        <w:t>监理资质</w:t>
      </w:r>
      <w:r>
        <w:rPr>
          <w:rFonts w:hint="eastAsia" w:ascii="宋体" w:hAnsi="宋体" w:eastAsia="宋体" w:cs="宋体"/>
          <w:color w:val="auto"/>
          <w:sz w:val="21"/>
          <w:szCs w:val="21"/>
          <w:highlight w:val="none"/>
        </w:rPr>
        <w:t>，并至少承担全部施工监理工作。</w:t>
      </w:r>
    </w:p>
    <w:p w14:paraId="276E9E34">
      <w:pPr>
        <w:keepLines w:val="0"/>
        <w:pageBreakBefore w:val="0"/>
        <w:widowControl w:val="0"/>
        <w:tabs>
          <w:tab w:val="left" w:pos="540"/>
        </w:tabs>
        <w:kinsoku/>
        <w:wordWrap w:val="0"/>
        <w:overflowPunct/>
        <w:topLinePunct w:val="0"/>
        <w:bidi w:val="0"/>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3.3</w:t>
      </w:r>
      <w:bookmarkEnd w:id="15"/>
      <w:bookmarkStart w:id="16" w:name="_Toc359658167"/>
      <w:r>
        <w:rPr>
          <w:rFonts w:hint="eastAsia" w:ascii="宋体" w:hAnsi="宋体" w:eastAsia="宋体" w:cs="宋体"/>
          <w:bCs/>
          <w:color w:val="auto"/>
          <w:sz w:val="21"/>
          <w:szCs w:val="21"/>
          <w:highlight w:val="none"/>
          <w:lang w:val="zh-CN"/>
        </w:rPr>
        <w:t>与招标人存在利害关系可能影响招标公正性的单位不得参加投标；单位负责人为同一人或者存在控股、管理关系的不同单位，不得参加同一标段投标，否则相关投标均无效。</w:t>
      </w:r>
    </w:p>
    <w:p w14:paraId="3CC85269">
      <w:pPr>
        <w:keepLines w:val="0"/>
        <w:pageBreakBefore w:val="0"/>
        <w:widowControl w:val="0"/>
        <w:tabs>
          <w:tab w:val="left" w:pos="540"/>
        </w:tabs>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3.4</w:t>
      </w:r>
      <w:r>
        <w:rPr>
          <w:rFonts w:hint="eastAsia" w:ascii="宋体" w:hAnsi="宋体" w:eastAsia="宋体" w:cs="宋体"/>
          <w:color w:val="auto"/>
          <w:sz w:val="21"/>
          <w:szCs w:val="21"/>
          <w:highlight w:val="none"/>
        </w:rPr>
        <w:t>在“信用中国”网站（</w:t>
      </w:r>
      <w:r>
        <w:rPr>
          <w:rFonts w:hint="eastAsia" w:ascii="宋体" w:hAnsi="宋体" w:eastAsia="宋体" w:cs="宋体"/>
          <w:color w:val="auto"/>
          <w:sz w:val="21"/>
          <w:szCs w:val="21"/>
          <w:highlight w:val="none"/>
          <w:lang w:bidi="en-US"/>
        </w:rPr>
        <w:t>http://www.creditchina.gov.cn/</w:t>
      </w:r>
      <w:r>
        <w:rPr>
          <w:rFonts w:hint="eastAsia" w:ascii="宋体" w:hAnsi="宋体" w:eastAsia="宋体" w:cs="宋体"/>
          <w:color w:val="auto"/>
          <w:sz w:val="21"/>
          <w:szCs w:val="21"/>
          <w:highlight w:val="none"/>
        </w:rPr>
        <w:t>）中被列入失信被执行人名单的投标人，不得参加投标。</w:t>
      </w:r>
    </w:p>
    <w:bookmarkEnd w:id="16"/>
    <w:p w14:paraId="60A72F51">
      <w:pPr>
        <w:pageBreakBefore w:val="0"/>
        <w:shd w:val="clear" w:color="auto" w:fill="auto"/>
        <w:tabs>
          <w:tab w:val="left" w:pos="709"/>
        </w:tabs>
        <w:kinsoku/>
        <w:overflowPunct/>
        <w:topLinePunct w:val="0"/>
        <w:bidi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4、评标办法</w:t>
      </w:r>
    </w:p>
    <w:p w14:paraId="6F7CA836">
      <w:pPr>
        <w:pStyle w:val="3"/>
        <w:keepNext w:val="0"/>
        <w:keepLines w:val="0"/>
        <w:pageBreakBefore w:val="0"/>
        <w:shd w:val="clear" w:color="auto" w:fill="auto"/>
        <w:kinsoku/>
        <w:overflowPunct/>
        <w:topLinePunct w:val="0"/>
        <w:bidi w:val="0"/>
        <w:spacing w:before="0" w:after="0" w:line="360" w:lineRule="exact"/>
        <w:jc w:val="left"/>
        <w:rPr>
          <w:rFonts w:hint="eastAsia" w:ascii="宋体" w:hAnsi="宋体" w:eastAsia="宋体" w:cs="宋体"/>
          <w:sz w:val="21"/>
          <w:szCs w:val="21"/>
          <w:highlight w:val="none"/>
        </w:rPr>
        <w:sectPr>
          <w:footerReference r:id="rId4" w:type="default"/>
          <w:footnotePr>
            <w:numFmt w:val="decimalEnclosedCircleChinese"/>
            <w:numRestart w:val="eachPage"/>
          </w:footnotePr>
          <w:pgSz w:w="11906" w:h="16838"/>
          <w:pgMar w:top="1134" w:right="1134" w:bottom="1134" w:left="1134" w:header="851" w:footer="992" w:gutter="0"/>
          <w:cols w:space="720" w:num="1"/>
          <w:docGrid w:linePitch="312" w:charSpace="0"/>
        </w:sectPr>
      </w:pPr>
      <w:r>
        <w:rPr>
          <w:rFonts w:hint="eastAsia" w:ascii="宋体" w:hAnsi="宋体" w:eastAsia="宋体" w:cs="宋体"/>
          <w:sz w:val="21"/>
          <w:szCs w:val="21"/>
          <w:highlight w:val="none"/>
        </w:rPr>
        <w:t>　本次招标采用资格后审方式的双信封形式综合评估法。</w:t>
      </w:r>
    </w:p>
    <w:p w14:paraId="466A2BA3">
      <w:pPr>
        <w:pStyle w:val="3"/>
        <w:keepNext w:val="0"/>
        <w:keepLines w:val="0"/>
        <w:pageBreakBefore w:val="0"/>
        <w:shd w:val="clear" w:color="auto" w:fill="auto"/>
        <w:kinsoku/>
        <w:overflowPunct/>
        <w:topLinePunct w:val="0"/>
        <w:bidi w:val="0"/>
        <w:spacing w:before="0" w:after="0" w:line="360" w:lineRule="exact"/>
        <w:jc w:val="left"/>
        <w:rPr>
          <w:rFonts w:hint="eastAsia" w:ascii="宋体" w:hAnsi="宋体" w:eastAsia="宋体" w:cs="宋体"/>
          <w:sz w:val="21"/>
          <w:szCs w:val="21"/>
          <w:highlight w:val="none"/>
        </w:rPr>
      </w:pPr>
      <w:r>
        <w:rPr>
          <w:rFonts w:hint="eastAsia" w:ascii="宋体" w:hAnsi="宋体" w:eastAsia="宋体" w:cs="宋体"/>
          <w:b w:val="0"/>
          <w:bCs/>
          <w:sz w:val="21"/>
          <w:szCs w:val="21"/>
          <w:highlight w:val="none"/>
          <w:u w:val="none"/>
          <w:lang w:val="en-US" w:eastAsia="zh-CN"/>
        </w:rPr>
        <w:t>5</w:t>
      </w:r>
      <w:r>
        <w:rPr>
          <w:rFonts w:hint="eastAsia" w:ascii="宋体" w:hAnsi="宋体" w:eastAsia="宋体" w:cs="宋体"/>
          <w:b w:val="0"/>
          <w:bCs/>
          <w:sz w:val="21"/>
          <w:szCs w:val="21"/>
          <w:highlight w:val="none"/>
          <w:u w:val="none"/>
        </w:rPr>
        <w:t>.</w:t>
      </w:r>
      <w:bookmarkEnd w:id="0"/>
      <w:bookmarkEnd w:id="1"/>
      <w:bookmarkEnd w:id="2"/>
      <w:bookmarkEnd w:id="3"/>
      <w:bookmarkEnd w:id="4"/>
      <w:bookmarkEnd w:id="5"/>
      <w:bookmarkEnd w:id="6"/>
      <w:bookmarkEnd w:id="7"/>
      <w:bookmarkEnd w:id="8"/>
      <w:bookmarkEnd w:id="9"/>
      <w:bookmarkEnd w:id="10"/>
      <w:bookmarkEnd w:id="11"/>
      <w:bookmarkEnd w:id="12"/>
      <w:bookmarkStart w:id="17" w:name="_Toc19646"/>
      <w:bookmarkStart w:id="18" w:name="_Toc31078"/>
      <w:bookmarkStart w:id="19" w:name="_Toc17201"/>
      <w:bookmarkStart w:id="20" w:name="_Toc31236"/>
      <w:bookmarkStart w:id="21" w:name="_Toc31123"/>
      <w:bookmarkStart w:id="22" w:name="_Toc484950570"/>
      <w:bookmarkStart w:id="23" w:name="_Toc484950608"/>
      <w:r>
        <w:rPr>
          <w:rFonts w:hint="eastAsia" w:ascii="宋体" w:hAnsi="宋体" w:eastAsia="宋体" w:cs="宋体"/>
          <w:sz w:val="21"/>
          <w:szCs w:val="21"/>
          <w:highlight w:val="none"/>
        </w:rPr>
        <w:t>投标人须知前附表</w:t>
      </w:r>
      <w:bookmarkEnd w:id="17"/>
    </w:p>
    <w:tbl>
      <w:tblPr>
        <w:tblStyle w:val="10"/>
        <w:tblW w:w="0" w:type="auto"/>
        <w:jc w:val="center"/>
        <w:tblLayout w:type="fixed"/>
        <w:tblCellMar>
          <w:top w:w="0" w:type="dxa"/>
          <w:left w:w="28" w:type="dxa"/>
          <w:bottom w:w="0" w:type="dxa"/>
          <w:right w:w="28" w:type="dxa"/>
        </w:tblCellMar>
      </w:tblPr>
      <w:tblGrid>
        <w:gridCol w:w="953"/>
        <w:gridCol w:w="2006"/>
        <w:gridCol w:w="6516"/>
      </w:tblGrid>
      <w:tr w14:paraId="7347E570">
        <w:tblPrEx>
          <w:tblCellMar>
            <w:top w:w="0" w:type="dxa"/>
            <w:left w:w="28" w:type="dxa"/>
            <w:bottom w:w="0" w:type="dxa"/>
            <w:right w:w="28" w:type="dxa"/>
          </w:tblCellMar>
        </w:tblPrEx>
        <w:trPr>
          <w:trHeight w:val="567" w:hRule="atLeast"/>
          <w:tblHeader/>
          <w:jc w:val="center"/>
        </w:trPr>
        <w:tc>
          <w:tcPr>
            <w:tcW w:w="953" w:type="dxa"/>
            <w:tcBorders>
              <w:top w:val="single" w:color="auto" w:sz="12" w:space="0"/>
              <w:left w:val="single" w:color="auto" w:sz="12" w:space="0"/>
              <w:bottom w:val="single" w:color="000000" w:sz="4" w:space="0"/>
              <w:right w:val="single" w:color="000000" w:sz="4" w:space="0"/>
            </w:tcBorders>
            <w:noWrap w:val="0"/>
            <w:vAlign w:val="center"/>
          </w:tcPr>
          <w:p w14:paraId="1A51BA8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06" w:type="dxa"/>
            <w:tcBorders>
              <w:top w:val="single" w:color="auto" w:sz="12" w:space="0"/>
              <w:left w:val="single" w:color="000000" w:sz="4" w:space="0"/>
              <w:bottom w:val="single" w:color="000000" w:sz="4" w:space="0"/>
              <w:right w:val="single" w:color="000000" w:sz="4" w:space="0"/>
            </w:tcBorders>
            <w:noWrap w:val="0"/>
            <w:vAlign w:val="center"/>
          </w:tcPr>
          <w:p w14:paraId="41A2A2C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516" w:type="dxa"/>
            <w:tcBorders>
              <w:top w:val="single" w:color="auto" w:sz="12" w:space="0"/>
              <w:left w:val="single" w:color="000000" w:sz="4" w:space="0"/>
              <w:bottom w:val="single" w:color="000000" w:sz="4" w:space="0"/>
              <w:right w:val="single" w:color="auto" w:sz="12" w:space="0"/>
            </w:tcBorders>
            <w:noWrap w:val="0"/>
            <w:vAlign w:val="center"/>
          </w:tcPr>
          <w:p w14:paraId="3E8CF30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 列 内 容</w:t>
            </w:r>
          </w:p>
        </w:tc>
      </w:tr>
      <w:tr w14:paraId="2AEDC33E">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793B850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5567AD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09F50F4">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招 标 人：</w:t>
            </w:r>
            <w:r>
              <w:rPr>
                <w:rFonts w:hint="eastAsia" w:ascii="宋体" w:hAnsi="宋体" w:eastAsia="宋体" w:cs="宋体"/>
                <w:color w:val="auto"/>
                <w:sz w:val="21"/>
                <w:szCs w:val="21"/>
                <w:highlight w:val="none"/>
              </w:rPr>
              <w:t>四平市交通运输综合服务中心</w:t>
            </w:r>
          </w:p>
          <w:p w14:paraId="5DF7C9AC">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四平市交通大厦</w:t>
            </w:r>
          </w:p>
          <w:p w14:paraId="3A448B17">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邮    编：13</w:t>
            </w:r>
            <w:r>
              <w:rPr>
                <w:rFonts w:hint="eastAsia" w:ascii="宋体" w:hAnsi="宋体" w:eastAsia="宋体" w:cs="宋体"/>
                <w:color w:val="auto"/>
                <w:sz w:val="21"/>
                <w:szCs w:val="21"/>
                <w:highlight w:val="none"/>
                <w:lang w:val="en-US"/>
              </w:rPr>
              <w:t>6000</w:t>
            </w:r>
          </w:p>
          <w:p w14:paraId="5851FC8C">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联 系 人：</w:t>
            </w:r>
            <w:r>
              <w:rPr>
                <w:rFonts w:hint="eastAsia" w:ascii="宋体" w:hAnsi="宋体" w:eastAsia="宋体" w:cs="宋体"/>
                <w:color w:val="auto"/>
                <w:sz w:val="21"/>
                <w:szCs w:val="21"/>
                <w:highlight w:val="none"/>
                <w:lang w:val="en-US"/>
              </w:rPr>
              <w:t>孟工</w:t>
            </w:r>
          </w:p>
          <w:p w14:paraId="0DF13F9E">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    话：</w:t>
            </w:r>
            <w:r>
              <w:rPr>
                <w:rFonts w:hint="eastAsia" w:ascii="宋体" w:hAnsi="宋体" w:eastAsia="宋体" w:cs="宋体"/>
                <w:color w:val="auto"/>
                <w:sz w:val="21"/>
                <w:szCs w:val="21"/>
                <w:highlight w:val="none"/>
                <w:lang w:val="en-US" w:eastAsia="zh-CN"/>
              </w:rPr>
              <w:t>0434-3281307</w:t>
            </w:r>
          </w:p>
        </w:tc>
      </w:tr>
      <w:tr w14:paraId="5DD0E4E1">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2C208E41">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7A5073F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43C79D7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招标代理机构: </w:t>
            </w:r>
            <w:r>
              <w:rPr>
                <w:rFonts w:hint="eastAsia" w:ascii="宋体" w:hAnsi="宋体" w:eastAsia="宋体" w:cs="宋体"/>
                <w:color w:val="auto"/>
                <w:sz w:val="21"/>
                <w:szCs w:val="21"/>
                <w:highlight w:val="none"/>
                <w:lang w:val="zh-CN" w:eastAsia="zh-CN"/>
              </w:rPr>
              <w:t>吉林省中翔项目管理有限公司</w:t>
            </w:r>
            <w:r>
              <w:rPr>
                <w:rFonts w:hint="eastAsia" w:ascii="宋体" w:hAnsi="宋体" w:eastAsia="宋体" w:cs="宋体"/>
                <w:color w:val="auto"/>
                <w:sz w:val="21"/>
                <w:szCs w:val="21"/>
                <w:highlight w:val="none"/>
                <w:lang w:val="zh-CN"/>
              </w:rPr>
              <w:t xml:space="preserve"> </w:t>
            </w:r>
          </w:p>
          <w:p w14:paraId="5F910DA2">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    址: </w:t>
            </w:r>
            <w:r>
              <w:rPr>
                <w:rFonts w:hint="eastAsia" w:ascii="宋体" w:hAnsi="宋体" w:eastAsia="宋体" w:cs="宋体"/>
                <w:color w:val="auto"/>
                <w:sz w:val="21"/>
                <w:szCs w:val="21"/>
                <w:highlight w:val="none"/>
                <w:lang w:val="zh-CN" w:eastAsia="zh-CN"/>
              </w:rPr>
              <w:t>吉林省长春市南关区人民大街7350号</w:t>
            </w:r>
          </w:p>
          <w:p w14:paraId="2A06E3CC">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邮    编: 130000 </w:t>
            </w:r>
          </w:p>
          <w:p w14:paraId="6DF309B4">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 系 人: 宋廷帮 </w:t>
            </w:r>
          </w:p>
          <w:p w14:paraId="0DCAA303">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zh-CN" w:eastAsia="zh-CN"/>
              </w:rPr>
              <w:t>15844020453（办公电话）</w:t>
            </w:r>
          </w:p>
        </w:tc>
      </w:tr>
      <w:tr w14:paraId="5D2DBDBD">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1E00346D">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662BD20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37D9E145">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u w:val="none"/>
                <w:lang w:val="en-US" w:eastAsia="zh-CN"/>
              </w:rPr>
              <w:t>四平市2024年省道长春经济圈环线长春四平界至伊丹镇和伊通满族高级中学至一级路起点段路面改造工程施工监理</w:t>
            </w:r>
          </w:p>
        </w:tc>
      </w:tr>
      <w:tr w14:paraId="645CC1F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2286D0B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238553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标段建设地点</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DD998F7">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四平市伊通满族自治县</w:t>
            </w:r>
          </w:p>
        </w:tc>
      </w:tr>
      <w:tr w14:paraId="5174F472">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66B3C16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762E1EA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标段建设规模</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39EA2D7E">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5F1B565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192997CC">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662AA44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招标项目施工预计开工日期和建设周期</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1FD24DA0">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见第一章招标公告</w:t>
            </w:r>
          </w:p>
        </w:tc>
      </w:tr>
      <w:tr w14:paraId="53AF5A8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189DF2D6">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BA82BE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建筑安装工程费/工程概算投资额</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3AC7F94E">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FA19AD1">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271889E2">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1979259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4B51BC34">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见第一章招标公告</w:t>
            </w:r>
          </w:p>
        </w:tc>
      </w:tr>
      <w:tr w14:paraId="768939B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5775388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5C46B39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78892EEB">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已落实</w:t>
            </w:r>
          </w:p>
        </w:tc>
      </w:tr>
      <w:tr w14:paraId="40D19C92">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19FD928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979E08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C4B737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sz w:val="21"/>
                <w:szCs w:val="21"/>
                <w:highlight w:val="none"/>
                <w:lang w:val="zh-CN"/>
              </w:rPr>
              <w:t>总监理工程师办公室</w:t>
            </w:r>
          </w:p>
          <w:p w14:paraId="0B06C768">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驻地监理工程师办公室</w:t>
            </w:r>
          </w:p>
          <w:p w14:paraId="2E321F02">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其他：</w:t>
            </w:r>
            <w:r>
              <w:rPr>
                <w:rFonts w:hint="eastAsia" w:ascii="宋体" w:hAnsi="宋体" w:eastAsia="宋体" w:cs="宋体"/>
                <w:color w:val="auto"/>
                <w:sz w:val="21"/>
                <w:szCs w:val="21"/>
                <w:highlight w:val="none"/>
                <w:u w:val="single"/>
                <w:lang w:val="zh-CN"/>
              </w:rPr>
              <w:t xml:space="preserve">   /   </w:t>
            </w:r>
          </w:p>
        </w:tc>
      </w:tr>
      <w:tr w14:paraId="4D3C9A2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356DBC1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0D6B4B1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06D2205B">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监理服务期：</w:t>
            </w:r>
            <w:r>
              <w:rPr>
                <w:rFonts w:hint="eastAsia" w:ascii="宋体" w:hAnsi="宋体" w:eastAsia="宋体" w:cs="宋体"/>
                <w:sz w:val="21"/>
                <w:szCs w:val="21"/>
                <w:highlight w:val="none"/>
                <w:u w:val="single"/>
                <w:lang w:val="en-US" w:eastAsia="zh-CN"/>
              </w:rPr>
              <w:t>607</w:t>
            </w:r>
            <w:r>
              <w:rPr>
                <w:rFonts w:hint="eastAsia" w:ascii="宋体" w:hAnsi="宋体" w:eastAsia="宋体" w:cs="宋体"/>
                <w:sz w:val="21"/>
                <w:szCs w:val="21"/>
                <w:highlight w:val="none"/>
              </w:rPr>
              <w:t>日历天，其中：</w:t>
            </w:r>
          </w:p>
          <w:p w14:paraId="3043D103">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施工期（含施工准备期）：</w:t>
            </w:r>
            <w:r>
              <w:rPr>
                <w:rFonts w:hint="eastAsia" w:ascii="宋体" w:hAnsi="宋体" w:eastAsia="宋体" w:cs="宋体"/>
                <w:sz w:val="21"/>
                <w:szCs w:val="21"/>
                <w:highlight w:val="none"/>
                <w:u w:val="single"/>
                <w:lang w:val="en-US" w:eastAsia="zh-CN"/>
              </w:rPr>
              <w:t>242</w:t>
            </w:r>
            <w:r>
              <w:rPr>
                <w:rFonts w:hint="eastAsia" w:ascii="宋体" w:hAnsi="宋体" w:eastAsia="宋体" w:cs="宋体"/>
                <w:sz w:val="21"/>
                <w:szCs w:val="21"/>
                <w:highlight w:val="none"/>
              </w:rPr>
              <w:t>日历天；</w:t>
            </w:r>
          </w:p>
          <w:p w14:paraId="559D41A8">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缺陷责任期：</w:t>
            </w:r>
            <w:r>
              <w:rPr>
                <w:rFonts w:hint="eastAsia" w:ascii="宋体" w:hAnsi="宋体" w:eastAsia="宋体" w:cs="宋体"/>
                <w:sz w:val="21"/>
                <w:szCs w:val="21"/>
                <w:highlight w:val="none"/>
                <w:u w:val="single"/>
              </w:rPr>
              <w:t>365</w:t>
            </w:r>
            <w:r>
              <w:rPr>
                <w:rFonts w:hint="eastAsia" w:ascii="宋体" w:hAnsi="宋体" w:eastAsia="宋体" w:cs="宋体"/>
                <w:sz w:val="21"/>
                <w:szCs w:val="21"/>
                <w:highlight w:val="none"/>
              </w:rPr>
              <w:t>日历天。</w:t>
            </w:r>
          </w:p>
        </w:tc>
      </w:tr>
      <w:tr w14:paraId="7BB4C25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58FFE53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36775F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4E58172E">
            <w:pPr>
              <w:keepLines w:val="0"/>
              <w:pageBreakBefore w:val="0"/>
              <w:widowControl w:val="0"/>
              <w:kinsoku/>
              <w:wordWrap w:val="0"/>
              <w:overflowPunct/>
              <w:topLinePunct w:val="0"/>
              <w:bidi w:val="0"/>
              <w:spacing w:line="360" w:lineRule="exact"/>
              <w:ind w:left="105" w:leftChars="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竣工验收的质量评定：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优良</w:t>
            </w:r>
            <w:r>
              <w:rPr>
                <w:rFonts w:hint="eastAsia" w:ascii="宋体" w:hAnsi="宋体" w:eastAsia="宋体" w:cs="宋体"/>
                <w:color w:val="auto"/>
                <w:sz w:val="21"/>
                <w:szCs w:val="21"/>
                <w:highlight w:val="none"/>
                <w:u w:val="single"/>
              </w:rPr>
              <w:t xml:space="preserve"> </w:t>
            </w:r>
          </w:p>
        </w:tc>
      </w:tr>
      <w:tr w14:paraId="0CA24BE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56DC7BC4">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15EB555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安全目标</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5A2E5E49">
            <w:pPr>
              <w:keepLines w:val="0"/>
              <w:pageBreakBefore w:val="0"/>
              <w:widowControl w:val="0"/>
              <w:kinsoku/>
              <w:wordWrap w:val="0"/>
              <w:overflowPunct/>
              <w:topLinePunct w:val="0"/>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合同期内</w:t>
            </w:r>
            <w:r>
              <w:rPr>
                <w:rFonts w:hint="eastAsia" w:ascii="宋体" w:hAnsi="宋体" w:eastAsia="宋体" w:cs="宋体"/>
                <w:color w:val="auto"/>
                <w:sz w:val="21"/>
                <w:szCs w:val="21"/>
                <w:highlight w:val="none"/>
              </w:rPr>
              <w:t>禁止发生一般及以上等级生产安全事故</w:t>
            </w:r>
          </w:p>
        </w:tc>
      </w:tr>
      <w:tr w14:paraId="0BC0581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70C54B8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4E42EE2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w:t>
            </w:r>
          </w:p>
          <w:p w14:paraId="6A00CA7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能力和信誉</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B6C2081">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资质条件：见附录1</w:t>
            </w:r>
          </w:p>
          <w:p w14:paraId="59984B52">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业绩要求：见附录2</w:t>
            </w:r>
          </w:p>
          <w:p w14:paraId="7443D27E">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信誉要求：见附录3</w:t>
            </w:r>
          </w:p>
          <w:p w14:paraId="05590838">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总监理工程师资格：见附录4</w:t>
            </w:r>
          </w:p>
          <w:p w14:paraId="71F4283D">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其他要求：无</w:t>
            </w:r>
          </w:p>
        </w:tc>
      </w:tr>
      <w:tr w14:paraId="2151588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58BAB5E8">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4464B6C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B2E6916">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752AEAEE">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sz w:val="21"/>
                <w:szCs w:val="21"/>
                <w:highlight w:val="none"/>
              </w:rPr>
              <w:t>接受，联合体投标的，应满足下列要求：见第一章招标公告</w:t>
            </w:r>
          </w:p>
        </w:tc>
      </w:tr>
      <w:tr w14:paraId="22B1E7B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6A883B32">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67D7D66">
            <w:pPr>
              <w:pStyle w:val="14"/>
              <w:keepNext/>
              <w:keepLines w:val="0"/>
              <w:pageBreakBefore w:val="0"/>
              <w:widowControl w:val="0"/>
              <w:shd w:val="clear" w:color="auto" w:fill="auto"/>
              <w:kinsoku/>
              <w:wordWrap w:val="0"/>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211D9AE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其他关联情形</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14EDA2DB">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tc>
      </w:tr>
      <w:tr w14:paraId="77F0F32F">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7178780C">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1D534866">
            <w:pPr>
              <w:pStyle w:val="14"/>
              <w:keepNext/>
              <w:keepLines w:val="0"/>
              <w:pageBreakBefore w:val="0"/>
              <w:widowControl w:val="0"/>
              <w:shd w:val="clear" w:color="auto" w:fill="auto"/>
              <w:kinsoku/>
              <w:wordWrap w:val="0"/>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2F44B6AF">
            <w:pPr>
              <w:pStyle w:val="14"/>
              <w:keepNext/>
              <w:keepLines w:val="0"/>
              <w:pageBreakBefore w:val="0"/>
              <w:widowControl w:val="0"/>
              <w:shd w:val="clear" w:color="auto" w:fill="auto"/>
              <w:kinsoku/>
              <w:wordWrap w:val="0"/>
              <w:overflowPunct/>
              <w:topLinePunct w:val="0"/>
              <w:bidi w:val="0"/>
              <w:spacing w:line="360" w:lineRule="exact"/>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762630B4">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tc>
      </w:tr>
      <w:tr w14:paraId="3DA9680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noWrap w:val="0"/>
            <w:vAlign w:val="center"/>
          </w:tcPr>
          <w:p w14:paraId="31ED3816">
            <w:pPr>
              <w:keepLines w:val="0"/>
              <w:pageBreakBefore w:val="0"/>
              <w:widowControl w:val="0"/>
              <w:kinsoku/>
              <w:wordWrap w:val="0"/>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1.4.5</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9B03798">
            <w:pPr>
              <w:pStyle w:val="14"/>
              <w:keepNext/>
              <w:keepLines w:val="0"/>
              <w:pageBreakBefore w:val="0"/>
              <w:widowControl w:val="0"/>
              <w:shd w:val="clear" w:color="auto" w:fill="auto"/>
              <w:kinsoku/>
              <w:wordWrap w:val="0"/>
              <w:overflowPunct/>
              <w:topLinePunct w:val="0"/>
              <w:bidi w:val="0"/>
              <w:spacing w:line="36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投标人是否进入公 路工程施工监理资质企业名录</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351CB9D">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w:t>
            </w:r>
            <w:r>
              <w:rPr>
                <w:rFonts w:hint="eastAsia" w:ascii="宋体" w:hAnsi="宋体" w:eastAsia="宋体" w:cs="宋体"/>
                <w:bCs/>
                <w:sz w:val="21"/>
                <w:szCs w:val="21"/>
                <w:highlight w:val="none"/>
              </w:rPr>
              <w:t>（仅适用于根据厅公路字〔2011〕114 号文件要求，招标人应通过名录对投标人资质条件进行审核的公路工程施工监理企业）</w:t>
            </w:r>
          </w:p>
          <w:p w14:paraId="2A3CBF19">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rPr>
              <w:t>本项后增加： 因“全国公路建设市场信用信息管理系统”变更为“全国公路建设市场监督管理系统”网址：（https://hwdms.mot.gov.cn/BMWebSite/index.jsp），本招标文件中所有与此有关的内容均更改。</w:t>
            </w:r>
          </w:p>
        </w:tc>
      </w:tr>
      <w:tr w14:paraId="5AEFFA93">
        <w:tblPrEx>
          <w:tblCellMar>
            <w:top w:w="0" w:type="dxa"/>
            <w:left w:w="28" w:type="dxa"/>
            <w:bottom w:w="0" w:type="dxa"/>
            <w:right w:w="28" w:type="dxa"/>
          </w:tblCellMar>
        </w:tblPrEx>
        <w:trPr>
          <w:trHeight w:val="567" w:hRule="atLeast"/>
          <w:jc w:val="center"/>
        </w:trPr>
        <w:tc>
          <w:tcPr>
            <w:tcW w:w="953" w:type="dxa"/>
            <w:vMerge w:val="restart"/>
            <w:tcBorders>
              <w:top w:val="single" w:color="000000" w:sz="4" w:space="0"/>
              <w:left w:val="single" w:color="auto" w:sz="12" w:space="0"/>
              <w:right w:val="single" w:color="000000" w:sz="4" w:space="0"/>
            </w:tcBorders>
            <w:noWrap w:val="0"/>
            <w:vAlign w:val="center"/>
          </w:tcPr>
          <w:p w14:paraId="125335CC">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006" w:type="dxa"/>
            <w:vMerge w:val="restart"/>
            <w:tcBorders>
              <w:top w:val="single" w:color="000000" w:sz="4" w:space="0"/>
              <w:left w:val="single" w:color="000000" w:sz="4" w:space="0"/>
              <w:right w:val="single" w:color="000000" w:sz="4" w:space="0"/>
            </w:tcBorders>
            <w:noWrap w:val="0"/>
            <w:vAlign w:val="center"/>
          </w:tcPr>
          <w:p w14:paraId="01675F5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投标人在投标预备会前提出问题</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7967CB3B">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时间：不适用</w:t>
            </w:r>
          </w:p>
        </w:tc>
      </w:tr>
      <w:tr w14:paraId="677266BE">
        <w:tblPrEx>
          <w:tblCellMar>
            <w:top w:w="0" w:type="dxa"/>
            <w:left w:w="28" w:type="dxa"/>
            <w:bottom w:w="0" w:type="dxa"/>
            <w:right w:w="28" w:type="dxa"/>
          </w:tblCellMar>
        </w:tblPrEx>
        <w:trPr>
          <w:trHeight w:val="567" w:hRule="atLeast"/>
          <w:jc w:val="center"/>
        </w:trPr>
        <w:tc>
          <w:tcPr>
            <w:tcW w:w="953" w:type="dxa"/>
            <w:vMerge w:val="continue"/>
            <w:tcBorders>
              <w:left w:val="single" w:color="auto" w:sz="12" w:space="0"/>
              <w:bottom w:val="single" w:color="000000" w:sz="4" w:space="0"/>
              <w:right w:val="single" w:color="000000" w:sz="4" w:space="0"/>
            </w:tcBorders>
            <w:noWrap w:val="0"/>
            <w:vAlign w:val="center"/>
          </w:tcPr>
          <w:p w14:paraId="4B4F9F5D">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2006" w:type="dxa"/>
            <w:vMerge w:val="continue"/>
            <w:tcBorders>
              <w:left w:val="single" w:color="000000" w:sz="4" w:space="0"/>
              <w:bottom w:val="single" w:color="000000" w:sz="4" w:space="0"/>
              <w:right w:val="single" w:color="000000" w:sz="4" w:space="0"/>
            </w:tcBorders>
            <w:noWrap w:val="0"/>
            <w:vAlign w:val="center"/>
          </w:tcPr>
          <w:p w14:paraId="16312263">
            <w:pPr>
              <w:pStyle w:val="14"/>
              <w:keepNext/>
              <w:keepLines w:val="0"/>
              <w:pageBreakBefore w:val="0"/>
              <w:widowControl w:val="0"/>
              <w:shd w:val="clear" w:color="auto" w:fill="auto"/>
              <w:kinsoku/>
              <w:wordWrap w:val="0"/>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65164071">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形式：不适用</w:t>
            </w:r>
          </w:p>
        </w:tc>
      </w:tr>
      <w:tr w14:paraId="74CB58DF">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5089C665">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5940B86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w:t>
            </w:r>
          </w:p>
          <w:p w14:paraId="3A1BFD6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其它资料</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1A355564">
            <w:pPr>
              <w:pageBreakBefore w:val="0"/>
              <w:kinsoku/>
              <w:overflowPunct/>
              <w:topLinePunct w:val="0"/>
              <w:bidi w:val="0"/>
              <w:spacing w:line="360" w:lineRule="exact"/>
              <w:rPr>
                <w:rFonts w:hint="eastAsia" w:ascii="宋体" w:hAnsi="宋体" w:eastAsia="宋体" w:cs="宋体"/>
                <w:b/>
                <w:bCs/>
                <w:sz w:val="21"/>
                <w:szCs w:val="21"/>
              </w:rPr>
            </w:pPr>
            <w:r>
              <w:rPr>
                <w:rFonts w:hint="eastAsia" w:ascii="宋体" w:hAnsi="宋体" w:eastAsia="宋体" w:cs="宋体"/>
                <w:b/>
                <w:bCs/>
                <w:sz w:val="21"/>
                <w:szCs w:val="21"/>
              </w:rPr>
              <w:t>本项目带有编号的补遗书（如有）；</w:t>
            </w:r>
          </w:p>
          <w:p w14:paraId="7DEDD336">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注：</w:t>
            </w:r>
            <w:r>
              <w:rPr>
                <w:rFonts w:hint="eastAsia" w:ascii="宋体" w:hAnsi="宋体" w:eastAsia="宋体" w:cs="宋体"/>
                <w:bCs/>
                <w:sz w:val="21"/>
                <w:szCs w:val="21"/>
              </w:rPr>
              <w:t>发布在</w:t>
            </w:r>
            <w:r>
              <w:rPr>
                <w:rFonts w:hint="eastAsia" w:ascii="宋体" w:hAnsi="宋体" w:eastAsia="宋体" w:cs="宋体"/>
                <w:bCs/>
                <w:kern w:val="0"/>
                <w:sz w:val="21"/>
                <w:szCs w:val="21"/>
              </w:rPr>
              <w:t>“</w:t>
            </w:r>
            <w:r>
              <w:rPr>
                <w:rFonts w:hint="eastAsia" w:ascii="宋体" w:hAnsi="宋体" w:eastAsia="宋体" w:cs="宋体"/>
                <w:sz w:val="21"/>
                <w:szCs w:val="21"/>
              </w:rPr>
              <w:t>电子交易平台</w:t>
            </w:r>
            <w:r>
              <w:rPr>
                <w:rFonts w:hint="eastAsia" w:ascii="宋体" w:hAnsi="宋体" w:eastAsia="宋体" w:cs="宋体"/>
                <w:bCs/>
                <w:kern w:val="0"/>
                <w:sz w:val="21"/>
                <w:szCs w:val="21"/>
              </w:rPr>
              <w:t>”</w:t>
            </w:r>
            <w:r>
              <w:rPr>
                <w:rFonts w:hint="eastAsia" w:ascii="宋体" w:hAnsi="宋体" w:eastAsia="宋体" w:cs="宋体"/>
                <w:sz w:val="21"/>
                <w:szCs w:val="21"/>
              </w:rPr>
              <w:t>。</w:t>
            </w:r>
            <w:r>
              <w:rPr>
                <w:rFonts w:hint="eastAsia" w:ascii="宋体" w:hAnsi="宋体" w:eastAsia="宋体" w:cs="宋体"/>
                <w:kern w:val="0"/>
                <w:sz w:val="21"/>
                <w:szCs w:val="21"/>
                <w:shd w:val="clear" w:color="auto" w:fill="FFFFFF"/>
              </w:rPr>
              <w:t>请潜在投标人在参与本项目活动期间随时关注网站信息，否则出现一切后果由投标人自负</w:t>
            </w:r>
          </w:p>
        </w:tc>
      </w:tr>
      <w:tr w14:paraId="2F586986">
        <w:tblPrEx>
          <w:tblCellMar>
            <w:top w:w="0" w:type="dxa"/>
            <w:left w:w="28" w:type="dxa"/>
            <w:bottom w:w="0" w:type="dxa"/>
            <w:right w:w="28" w:type="dxa"/>
          </w:tblCellMar>
        </w:tblPrEx>
        <w:trPr>
          <w:trHeight w:val="567" w:hRule="atLeast"/>
          <w:jc w:val="center"/>
        </w:trPr>
        <w:tc>
          <w:tcPr>
            <w:tcW w:w="953" w:type="dxa"/>
            <w:vMerge w:val="restart"/>
            <w:tcBorders>
              <w:top w:val="single" w:color="000000" w:sz="4" w:space="0"/>
              <w:left w:val="single" w:color="auto" w:sz="12" w:space="0"/>
              <w:right w:val="single" w:color="000000" w:sz="4" w:space="0"/>
            </w:tcBorders>
            <w:noWrap w:val="0"/>
            <w:vAlign w:val="center"/>
          </w:tcPr>
          <w:p w14:paraId="67047DF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06" w:type="dxa"/>
            <w:vMerge w:val="restart"/>
            <w:tcBorders>
              <w:top w:val="single" w:color="000000" w:sz="4" w:space="0"/>
              <w:left w:val="single" w:color="000000" w:sz="4" w:space="0"/>
              <w:right w:val="single" w:color="000000" w:sz="4" w:space="0"/>
            </w:tcBorders>
            <w:noWrap w:val="0"/>
            <w:vAlign w:val="center"/>
          </w:tcPr>
          <w:p w14:paraId="3858EBA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w:t>
            </w:r>
          </w:p>
          <w:p w14:paraId="41C1089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tc>
        <w:tc>
          <w:tcPr>
            <w:tcW w:w="6516" w:type="dxa"/>
            <w:tcBorders>
              <w:top w:val="single" w:color="000000" w:sz="4" w:space="0"/>
              <w:left w:val="single" w:color="000000" w:sz="4" w:space="0"/>
              <w:bottom w:val="single" w:color="auto" w:sz="4" w:space="0"/>
              <w:right w:val="single" w:color="auto" w:sz="12" w:space="0"/>
            </w:tcBorders>
            <w:noWrap w:val="0"/>
            <w:vAlign w:val="center"/>
          </w:tcPr>
          <w:p w14:paraId="403EAB96">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时间：递交投标文件截止之日</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天前。</w:t>
            </w:r>
          </w:p>
        </w:tc>
      </w:tr>
      <w:tr w14:paraId="603EAA40">
        <w:tblPrEx>
          <w:tblCellMar>
            <w:top w:w="0" w:type="dxa"/>
            <w:left w:w="28" w:type="dxa"/>
            <w:bottom w:w="0" w:type="dxa"/>
            <w:right w:w="28" w:type="dxa"/>
          </w:tblCellMar>
        </w:tblPrEx>
        <w:trPr>
          <w:trHeight w:val="567" w:hRule="atLeast"/>
          <w:jc w:val="center"/>
        </w:trPr>
        <w:tc>
          <w:tcPr>
            <w:tcW w:w="953" w:type="dxa"/>
            <w:vMerge w:val="continue"/>
            <w:tcBorders>
              <w:left w:val="single" w:color="auto" w:sz="12" w:space="0"/>
              <w:bottom w:val="single" w:color="000000" w:sz="6" w:space="0"/>
              <w:right w:val="single" w:color="000000" w:sz="4" w:space="0"/>
            </w:tcBorders>
            <w:noWrap w:val="0"/>
            <w:vAlign w:val="center"/>
          </w:tcPr>
          <w:p w14:paraId="4897BD3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2006" w:type="dxa"/>
            <w:vMerge w:val="continue"/>
            <w:tcBorders>
              <w:left w:val="single" w:color="000000" w:sz="4" w:space="0"/>
              <w:bottom w:val="single" w:color="000000" w:sz="6" w:space="0"/>
              <w:right w:val="single" w:color="000000" w:sz="4" w:space="0"/>
            </w:tcBorders>
            <w:noWrap w:val="0"/>
            <w:vAlign w:val="center"/>
          </w:tcPr>
          <w:p w14:paraId="3854635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p>
        </w:tc>
        <w:tc>
          <w:tcPr>
            <w:tcW w:w="6516" w:type="dxa"/>
            <w:tcBorders>
              <w:top w:val="single" w:color="auto" w:sz="4" w:space="0"/>
              <w:left w:val="single" w:color="000000" w:sz="4" w:space="0"/>
              <w:bottom w:val="single" w:color="000000" w:sz="6" w:space="0"/>
              <w:right w:val="single" w:color="auto" w:sz="12" w:space="0"/>
            </w:tcBorders>
            <w:noWrap w:val="0"/>
            <w:vAlign w:val="center"/>
          </w:tcPr>
          <w:p w14:paraId="5CBDE1F7">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形式：使用CA数字证书登录“电子交易平台”，在“投标答疑”菜单</w:t>
            </w:r>
          </w:p>
          <w:p w14:paraId="44D29EA0">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以书面形式要求招标人对招标文件予以澄清。</w:t>
            </w:r>
          </w:p>
        </w:tc>
      </w:tr>
      <w:tr w14:paraId="43C9B24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7A626CAC">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4F41D53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w:t>
            </w:r>
          </w:p>
          <w:p w14:paraId="6C574AE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发出的形式</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6CDBA1E3">
            <w:pPr>
              <w:keepLines w:val="0"/>
              <w:pageBreakBefore w:val="0"/>
              <w:widowControl w:val="0"/>
              <w:kinsoku/>
              <w:wordWrap w:val="0"/>
              <w:overflowPunct/>
              <w:topLinePunct w:val="0"/>
              <w:bidi w:val="0"/>
              <w:spacing w:line="36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通过“电子交易平台”发出招标文件澄清</w:t>
            </w:r>
          </w:p>
        </w:tc>
      </w:tr>
      <w:tr w14:paraId="4B524A21">
        <w:tblPrEx>
          <w:tblCellMar>
            <w:top w:w="0" w:type="dxa"/>
            <w:left w:w="28" w:type="dxa"/>
            <w:bottom w:w="0" w:type="dxa"/>
            <w:right w:w="28" w:type="dxa"/>
          </w:tblCellMar>
        </w:tblPrEx>
        <w:trPr>
          <w:trHeight w:val="567" w:hRule="atLeast"/>
          <w:jc w:val="center"/>
        </w:trPr>
        <w:tc>
          <w:tcPr>
            <w:tcW w:w="953" w:type="dxa"/>
            <w:vMerge w:val="restart"/>
            <w:tcBorders>
              <w:top w:val="single" w:color="000000" w:sz="4" w:space="0"/>
              <w:left w:val="single" w:color="auto" w:sz="12" w:space="0"/>
              <w:right w:val="single" w:color="000000" w:sz="4" w:space="0"/>
            </w:tcBorders>
            <w:noWrap w:val="0"/>
            <w:vAlign w:val="center"/>
          </w:tcPr>
          <w:p w14:paraId="4FC33C5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006" w:type="dxa"/>
            <w:vMerge w:val="restart"/>
            <w:tcBorders>
              <w:top w:val="single" w:color="000000" w:sz="4" w:space="0"/>
              <w:left w:val="single" w:color="000000" w:sz="4" w:space="0"/>
              <w:right w:val="single" w:color="000000" w:sz="4" w:space="0"/>
            </w:tcBorders>
            <w:noWrap w:val="0"/>
            <w:vAlign w:val="center"/>
          </w:tcPr>
          <w:p w14:paraId="329ED27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w:t>
            </w:r>
          </w:p>
          <w:p w14:paraId="3F96DF86">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w:t>
            </w:r>
          </w:p>
        </w:tc>
        <w:tc>
          <w:tcPr>
            <w:tcW w:w="6516" w:type="dxa"/>
            <w:tcBorders>
              <w:top w:val="single" w:color="000000" w:sz="4" w:space="0"/>
              <w:left w:val="single" w:color="000000" w:sz="4" w:space="0"/>
              <w:bottom w:val="single" w:color="auto" w:sz="4" w:space="0"/>
              <w:right w:val="single" w:color="auto" w:sz="12" w:space="0"/>
            </w:tcBorders>
            <w:noWrap w:val="0"/>
            <w:vAlign w:val="center"/>
          </w:tcPr>
          <w:p w14:paraId="0C848606">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r>
      <w:tr w14:paraId="4895B847">
        <w:tblPrEx>
          <w:tblCellMar>
            <w:top w:w="0" w:type="dxa"/>
            <w:left w:w="28" w:type="dxa"/>
            <w:bottom w:w="0" w:type="dxa"/>
            <w:right w:w="28" w:type="dxa"/>
          </w:tblCellMar>
        </w:tblPrEx>
        <w:trPr>
          <w:trHeight w:val="567" w:hRule="atLeast"/>
          <w:jc w:val="center"/>
        </w:trPr>
        <w:tc>
          <w:tcPr>
            <w:tcW w:w="953" w:type="dxa"/>
            <w:vMerge w:val="continue"/>
            <w:tcBorders>
              <w:left w:val="single" w:color="auto" w:sz="12" w:space="0"/>
              <w:bottom w:val="single" w:color="000000" w:sz="6" w:space="0"/>
              <w:right w:val="single" w:color="000000" w:sz="4" w:space="0"/>
            </w:tcBorders>
            <w:noWrap w:val="0"/>
            <w:vAlign w:val="center"/>
          </w:tcPr>
          <w:p w14:paraId="7F6FCA23">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2006" w:type="dxa"/>
            <w:vMerge w:val="continue"/>
            <w:tcBorders>
              <w:left w:val="single" w:color="000000" w:sz="4" w:space="0"/>
              <w:bottom w:val="single" w:color="000000" w:sz="6" w:space="0"/>
              <w:right w:val="single" w:color="000000" w:sz="4" w:space="0"/>
            </w:tcBorders>
            <w:noWrap w:val="0"/>
            <w:vAlign w:val="center"/>
          </w:tcPr>
          <w:p w14:paraId="1590A8B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p>
        </w:tc>
        <w:tc>
          <w:tcPr>
            <w:tcW w:w="6516" w:type="dxa"/>
            <w:tcBorders>
              <w:top w:val="single" w:color="auto" w:sz="4" w:space="0"/>
              <w:left w:val="single" w:color="000000" w:sz="4" w:space="0"/>
              <w:bottom w:val="single" w:color="000000" w:sz="6" w:space="0"/>
              <w:right w:val="single" w:color="auto" w:sz="12" w:space="0"/>
            </w:tcBorders>
            <w:noWrap w:val="0"/>
            <w:vAlign w:val="center"/>
          </w:tcPr>
          <w:p w14:paraId="26BBFB8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自行关注</w:t>
            </w:r>
            <w:r>
              <w:rPr>
                <w:rFonts w:hint="eastAsia" w:ascii="宋体" w:hAnsi="宋体" w:eastAsia="宋体" w:cs="宋体"/>
                <w:color w:val="auto"/>
                <w:sz w:val="21"/>
                <w:szCs w:val="21"/>
                <w:highlight w:val="none"/>
                <w:lang w:val="en-US" w:eastAsia="zh-CN"/>
              </w:rPr>
              <w:t>并浏览电子交易</w:t>
            </w:r>
            <w:r>
              <w:rPr>
                <w:rFonts w:hint="eastAsia" w:ascii="宋体" w:hAnsi="宋体" w:eastAsia="宋体" w:cs="宋体"/>
                <w:color w:val="auto"/>
                <w:sz w:val="21"/>
                <w:szCs w:val="21"/>
                <w:highlight w:val="none"/>
              </w:rPr>
              <w:t>平台信息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无需确认</w:t>
            </w:r>
            <w:r>
              <w:rPr>
                <w:rFonts w:hint="eastAsia" w:ascii="宋体" w:hAnsi="宋体" w:eastAsia="宋体" w:cs="宋体"/>
                <w:color w:val="auto"/>
                <w:sz w:val="21"/>
                <w:szCs w:val="21"/>
                <w:highlight w:val="none"/>
              </w:rPr>
              <w:t>。</w:t>
            </w:r>
          </w:p>
        </w:tc>
      </w:tr>
      <w:tr w14:paraId="29BD6C6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396FDA20">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34B76EEF">
            <w:pPr>
              <w:keepLines w:val="0"/>
              <w:pageBreakBefore w:val="0"/>
              <w:widowControl w:val="0"/>
              <w:kinsoku/>
              <w:wordWrap w:val="0"/>
              <w:overflowPunct/>
              <w:topLinePunct w:val="0"/>
              <w:autoSpaceDE w:val="0"/>
              <w:autoSpaceDN w:val="0"/>
              <w:bidi w:val="0"/>
              <w:adjustRightInd w:val="0"/>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招标文件的修改</w:t>
            </w:r>
          </w:p>
          <w:p w14:paraId="5DB78AA1">
            <w:pPr>
              <w:keepLines w:val="0"/>
              <w:pageBreakBefore w:val="0"/>
              <w:widowControl w:val="0"/>
              <w:kinsoku/>
              <w:wordWrap w:val="0"/>
              <w:overflowPunct/>
              <w:topLinePunct w:val="0"/>
              <w:autoSpaceDE w:val="0"/>
              <w:autoSpaceDN w:val="0"/>
              <w:bidi w:val="0"/>
              <w:adjustRightInd w:val="0"/>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发出的形式</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58A99E09">
            <w:pPr>
              <w:pStyle w:val="6"/>
              <w:keepLines w:val="0"/>
              <w:pageBreakBefore w:val="0"/>
              <w:widowControl w:val="0"/>
              <w:pBdr>
                <w:bottom w:val="none" w:color="auto" w:sz="0" w:space="0"/>
              </w:pBdr>
              <w:tabs>
                <w:tab w:val="clear" w:pos="4153"/>
                <w:tab w:val="clear" w:pos="8306"/>
              </w:tabs>
              <w:kinsoku/>
              <w:wordWrap w:val="0"/>
              <w:overflowPunct/>
              <w:topLinePunct w:val="0"/>
              <w:autoSpaceDE w:val="0"/>
              <w:autoSpaceDN w:val="0"/>
              <w:bidi w:val="0"/>
              <w:adjustRightInd w:val="0"/>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通过“电子交易平台”发出招标文件修改</w:t>
            </w:r>
          </w:p>
        </w:tc>
      </w:tr>
      <w:tr w14:paraId="726B4804">
        <w:tblPrEx>
          <w:tblCellMar>
            <w:top w:w="0" w:type="dxa"/>
            <w:left w:w="28" w:type="dxa"/>
            <w:bottom w:w="0" w:type="dxa"/>
            <w:right w:w="28" w:type="dxa"/>
          </w:tblCellMar>
        </w:tblPrEx>
        <w:trPr>
          <w:trHeight w:val="567" w:hRule="atLeast"/>
          <w:jc w:val="center"/>
        </w:trPr>
        <w:tc>
          <w:tcPr>
            <w:tcW w:w="953" w:type="dxa"/>
            <w:vMerge w:val="restart"/>
            <w:tcBorders>
              <w:top w:val="single" w:color="000000" w:sz="4" w:space="0"/>
              <w:left w:val="single" w:color="auto" w:sz="12" w:space="0"/>
              <w:right w:val="single" w:color="000000" w:sz="4" w:space="0"/>
            </w:tcBorders>
            <w:noWrap w:val="0"/>
            <w:vAlign w:val="center"/>
          </w:tcPr>
          <w:p w14:paraId="653A6803">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006" w:type="dxa"/>
            <w:vMerge w:val="restart"/>
            <w:tcBorders>
              <w:top w:val="single" w:color="000000" w:sz="4" w:space="0"/>
              <w:left w:val="single" w:color="000000" w:sz="4" w:space="0"/>
              <w:right w:val="single" w:color="000000" w:sz="4" w:space="0"/>
            </w:tcBorders>
            <w:noWrap w:val="0"/>
            <w:vAlign w:val="center"/>
          </w:tcPr>
          <w:p w14:paraId="6DDED5E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w:t>
            </w:r>
          </w:p>
          <w:p w14:paraId="72863F7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w:t>
            </w:r>
          </w:p>
        </w:tc>
        <w:tc>
          <w:tcPr>
            <w:tcW w:w="6516" w:type="dxa"/>
            <w:tcBorders>
              <w:top w:val="single" w:color="000000" w:sz="4" w:space="0"/>
              <w:left w:val="single" w:color="000000" w:sz="4" w:space="0"/>
              <w:bottom w:val="single" w:color="auto" w:sz="4" w:space="0"/>
              <w:right w:val="single" w:color="auto" w:sz="12" w:space="0"/>
            </w:tcBorders>
            <w:noWrap w:val="0"/>
            <w:vAlign w:val="center"/>
          </w:tcPr>
          <w:p w14:paraId="6EFA32E5">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r>
      <w:tr w14:paraId="23C55911">
        <w:tblPrEx>
          <w:tblCellMar>
            <w:top w:w="0" w:type="dxa"/>
            <w:left w:w="28" w:type="dxa"/>
            <w:bottom w:w="0" w:type="dxa"/>
            <w:right w:w="28" w:type="dxa"/>
          </w:tblCellMar>
        </w:tblPrEx>
        <w:trPr>
          <w:trHeight w:val="567" w:hRule="atLeast"/>
          <w:jc w:val="center"/>
        </w:trPr>
        <w:tc>
          <w:tcPr>
            <w:tcW w:w="953" w:type="dxa"/>
            <w:vMerge w:val="continue"/>
            <w:tcBorders>
              <w:left w:val="single" w:color="auto" w:sz="12" w:space="0"/>
              <w:bottom w:val="single" w:color="000000" w:sz="6" w:space="0"/>
              <w:right w:val="single" w:color="000000" w:sz="4" w:space="0"/>
            </w:tcBorders>
            <w:noWrap w:val="0"/>
            <w:vAlign w:val="center"/>
          </w:tcPr>
          <w:p w14:paraId="28A23DA3">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2006" w:type="dxa"/>
            <w:vMerge w:val="continue"/>
            <w:tcBorders>
              <w:left w:val="single" w:color="000000" w:sz="4" w:space="0"/>
              <w:bottom w:val="single" w:color="000000" w:sz="6" w:space="0"/>
              <w:right w:val="single" w:color="000000" w:sz="4" w:space="0"/>
            </w:tcBorders>
            <w:noWrap w:val="0"/>
            <w:vAlign w:val="center"/>
          </w:tcPr>
          <w:p w14:paraId="7D07A67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p>
        </w:tc>
        <w:tc>
          <w:tcPr>
            <w:tcW w:w="6516" w:type="dxa"/>
            <w:tcBorders>
              <w:top w:val="single" w:color="auto" w:sz="4" w:space="0"/>
              <w:left w:val="single" w:color="000000" w:sz="4" w:space="0"/>
              <w:bottom w:val="single" w:color="000000" w:sz="6" w:space="0"/>
              <w:right w:val="single" w:color="auto" w:sz="12" w:space="0"/>
            </w:tcBorders>
            <w:noWrap w:val="0"/>
            <w:vAlign w:val="center"/>
          </w:tcPr>
          <w:p w14:paraId="07994A31">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自行关注</w:t>
            </w:r>
            <w:r>
              <w:rPr>
                <w:rFonts w:hint="eastAsia" w:ascii="宋体" w:hAnsi="宋体" w:eastAsia="宋体" w:cs="宋体"/>
                <w:color w:val="auto"/>
                <w:sz w:val="21"/>
                <w:szCs w:val="21"/>
                <w:highlight w:val="none"/>
                <w:lang w:val="en-US" w:eastAsia="zh-CN"/>
              </w:rPr>
              <w:t>并浏览电子交易</w:t>
            </w:r>
            <w:r>
              <w:rPr>
                <w:rFonts w:hint="eastAsia" w:ascii="宋体" w:hAnsi="宋体" w:eastAsia="宋体" w:cs="宋体"/>
                <w:color w:val="auto"/>
                <w:sz w:val="21"/>
                <w:szCs w:val="21"/>
                <w:highlight w:val="none"/>
              </w:rPr>
              <w:t>平台信息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无需确认</w:t>
            </w:r>
            <w:r>
              <w:rPr>
                <w:rFonts w:hint="eastAsia" w:ascii="宋体" w:hAnsi="宋体" w:eastAsia="宋体" w:cs="宋体"/>
                <w:color w:val="auto"/>
                <w:sz w:val="21"/>
                <w:szCs w:val="21"/>
                <w:highlight w:val="none"/>
              </w:rPr>
              <w:t>。</w:t>
            </w:r>
          </w:p>
        </w:tc>
      </w:tr>
      <w:tr w14:paraId="1197B93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5377C5E6">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3C2F893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w:t>
            </w:r>
          </w:p>
          <w:p w14:paraId="7BF27D2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其它资料</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19D7EAB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24D0793E">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7FB11A87">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31748FA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增值税税金的</w:t>
            </w:r>
          </w:p>
          <w:p w14:paraId="2F479E4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计算方法</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1ECF1CFB">
            <w:pPr>
              <w:keepLines w:val="0"/>
              <w:pageBreakBefore w:val="0"/>
              <w:widowControl w:val="0"/>
              <w:kinsoku/>
              <w:wordWrap w:val="0"/>
              <w:overflowPunct/>
              <w:topLinePunct w:val="0"/>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按国家有关规定执行</w:t>
            </w:r>
          </w:p>
        </w:tc>
      </w:tr>
      <w:tr w14:paraId="692E790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713D9DE8">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3387D4F5">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0A467D10">
            <w:pPr>
              <w:pStyle w:val="14"/>
              <w:keepLines w:val="0"/>
              <w:pageBreakBefore w:val="0"/>
              <w:widowControl w:val="0"/>
              <w:shd w:val="clear" w:color="auto" w:fill="auto"/>
              <w:kinsoku/>
              <w:wordWrap w:val="0"/>
              <w:overflowPunct/>
              <w:topLinePunct w:val="0"/>
              <w:bidi w:val="0"/>
              <w:spacing w:line="360" w:lineRule="exact"/>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□单价</w:t>
            </w:r>
          </w:p>
          <w:p w14:paraId="52DF7563">
            <w:pPr>
              <w:pStyle w:val="14"/>
              <w:keepLines w:val="0"/>
              <w:pageBreakBefore w:val="0"/>
              <w:widowControl w:val="0"/>
              <w:shd w:val="clear" w:color="auto" w:fill="auto"/>
              <w:kinsoku/>
              <w:wordWrap w:val="0"/>
              <w:overflowPunct/>
              <w:topLinePunct w:val="0"/>
              <w:bidi w:val="0"/>
              <w:spacing w:line="360" w:lineRule="exact"/>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en-US"/>
              </w:rPr>
              <w:fldChar w:fldCharType="begin"/>
            </w:r>
            <w:r>
              <w:rPr>
                <w:rFonts w:hint="eastAsia" w:ascii="宋体" w:hAnsi="宋体" w:eastAsia="宋体" w:cs="宋体"/>
                <w:color w:val="auto"/>
                <w:sz w:val="21"/>
                <w:szCs w:val="21"/>
                <w:highlight w:val="none"/>
                <w:lang w:eastAsia="zh-CN" w:bidi="en-US"/>
              </w:rPr>
              <w:instrText xml:space="preserve"> eq \o\ac(</w:instrText>
            </w:r>
            <w:r>
              <w:rPr>
                <w:rFonts w:hint="eastAsia" w:ascii="宋体" w:hAnsi="宋体" w:eastAsia="宋体" w:cs="宋体"/>
                <w:color w:val="auto"/>
                <w:position w:val="-4"/>
                <w:sz w:val="31"/>
                <w:szCs w:val="21"/>
                <w:highlight w:val="none"/>
                <w:lang w:eastAsia="zh-CN" w:bidi="en-US"/>
              </w:rPr>
              <w:instrText xml:space="preserve">□</w:instrText>
            </w:r>
            <w:r>
              <w:rPr>
                <w:rFonts w:hint="eastAsia" w:ascii="宋体" w:hAnsi="宋体" w:eastAsia="宋体" w:cs="宋体"/>
                <w:color w:val="auto"/>
                <w:position w:val="0"/>
                <w:sz w:val="21"/>
                <w:szCs w:val="21"/>
                <w:highlight w:val="none"/>
                <w:lang w:eastAsia="zh-CN" w:bidi="en-US"/>
              </w:rPr>
              <w:instrText xml:space="preserve">,√)</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总价</w:t>
            </w:r>
          </w:p>
        </w:tc>
      </w:tr>
      <w:tr w14:paraId="50CDA5F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691B9678">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5C0A594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最高投标限价</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1EDFE14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2609B69">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有，最高投标限价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506300.00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元（不设暂列金额）。</w:t>
            </w:r>
          </w:p>
        </w:tc>
      </w:tr>
      <w:tr w14:paraId="453CF64D">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auto" w:sz="4" w:space="0"/>
              <w:right w:val="single" w:color="000000" w:sz="4" w:space="0"/>
            </w:tcBorders>
            <w:noWrap w:val="0"/>
            <w:vAlign w:val="center"/>
          </w:tcPr>
          <w:p w14:paraId="074809C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006" w:type="dxa"/>
            <w:tcBorders>
              <w:top w:val="single" w:color="000000" w:sz="4" w:space="0"/>
              <w:left w:val="single" w:color="000000" w:sz="4" w:space="0"/>
              <w:bottom w:val="single" w:color="auto" w:sz="4" w:space="0"/>
              <w:right w:val="single" w:color="000000" w:sz="4" w:space="0"/>
            </w:tcBorders>
            <w:noWrap w:val="0"/>
            <w:vAlign w:val="center"/>
          </w:tcPr>
          <w:p w14:paraId="3E02601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6516" w:type="dxa"/>
            <w:tcBorders>
              <w:top w:val="single" w:color="000000" w:sz="4" w:space="0"/>
              <w:left w:val="single" w:color="000000" w:sz="4" w:space="0"/>
              <w:bottom w:val="single" w:color="auto" w:sz="4" w:space="0"/>
              <w:right w:val="single" w:color="auto" w:sz="12" w:space="0"/>
            </w:tcBorders>
            <w:noWrap w:val="0"/>
            <w:vAlign w:val="center"/>
          </w:tcPr>
          <w:p w14:paraId="20C4795F">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交工验收与缺陷责任期阶段监理服务费不少于投标总报价的5%。</w:t>
            </w:r>
          </w:p>
        </w:tc>
      </w:tr>
      <w:tr w14:paraId="48CBCC0A">
        <w:tblPrEx>
          <w:tblCellMar>
            <w:top w:w="0" w:type="dxa"/>
            <w:left w:w="28" w:type="dxa"/>
            <w:bottom w:w="0" w:type="dxa"/>
            <w:right w:w="28" w:type="dxa"/>
          </w:tblCellMar>
        </w:tblPrEx>
        <w:trPr>
          <w:trHeight w:val="567" w:hRule="atLeast"/>
          <w:jc w:val="center"/>
        </w:trPr>
        <w:tc>
          <w:tcPr>
            <w:tcW w:w="953" w:type="dxa"/>
            <w:tcBorders>
              <w:top w:val="single" w:color="auto" w:sz="4" w:space="0"/>
              <w:left w:val="single" w:color="auto" w:sz="12" w:space="0"/>
              <w:bottom w:val="single" w:color="auto" w:sz="4" w:space="0"/>
              <w:right w:val="single" w:color="auto" w:sz="4" w:space="0"/>
            </w:tcBorders>
            <w:noWrap w:val="0"/>
            <w:vAlign w:val="center"/>
          </w:tcPr>
          <w:p w14:paraId="70BA973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006" w:type="dxa"/>
            <w:tcBorders>
              <w:top w:val="single" w:color="auto" w:sz="4" w:space="0"/>
              <w:left w:val="single" w:color="auto" w:sz="4" w:space="0"/>
              <w:bottom w:val="single" w:color="auto" w:sz="4" w:space="0"/>
              <w:right w:val="single" w:color="auto" w:sz="4" w:space="0"/>
            </w:tcBorders>
            <w:noWrap w:val="0"/>
            <w:vAlign w:val="center"/>
          </w:tcPr>
          <w:p w14:paraId="7967B2F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16" w:type="dxa"/>
            <w:tcBorders>
              <w:top w:val="single" w:color="auto" w:sz="4" w:space="0"/>
              <w:left w:val="single" w:color="auto" w:sz="4" w:space="0"/>
              <w:bottom w:val="single" w:color="auto" w:sz="4" w:space="0"/>
              <w:right w:val="single" w:color="auto" w:sz="12" w:space="0"/>
            </w:tcBorders>
            <w:noWrap w:val="0"/>
            <w:vAlign w:val="center"/>
          </w:tcPr>
          <w:p w14:paraId="2DE06CEA">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自投标人提交投标文件截止之日起计算</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w:t>
            </w:r>
          </w:p>
        </w:tc>
      </w:tr>
      <w:tr w14:paraId="68D8073F">
        <w:tblPrEx>
          <w:tblCellMar>
            <w:top w:w="0" w:type="dxa"/>
            <w:left w:w="28" w:type="dxa"/>
            <w:bottom w:w="0" w:type="dxa"/>
            <w:right w:w="28" w:type="dxa"/>
          </w:tblCellMar>
        </w:tblPrEx>
        <w:trPr>
          <w:trHeight w:val="567" w:hRule="atLeast"/>
          <w:jc w:val="center"/>
        </w:trPr>
        <w:tc>
          <w:tcPr>
            <w:tcW w:w="953" w:type="dxa"/>
            <w:tcBorders>
              <w:top w:val="single" w:color="auto" w:sz="4" w:space="0"/>
              <w:left w:val="single" w:color="auto" w:sz="12" w:space="0"/>
              <w:bottom w:val="single" w:color="auto" w:sz="4" w:space="0"/>
              <w:right w:val="single" w:color="000000" w:sz="4" w:space="0"/>
            </w:tcBorders>
            <w:noWrap w:val="0"/>
            <w:vAlign w:val="center"/>
          </w:tcPr>
          <w:p w14:paraId="55147041">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006" w:type="dxa"/>
            <w:tcBorders>
              <w:top w:val="single" w:color="auto" w:sz="4" w:space="0"/>
              <w:left w:val="single" w:color="000000" w:sz="4" w:space="0"/>
              <w:bottom w:val="single" w:color="auto" w:sz="4" w:space="0"/>
              <w:right w:val="single" w:color="auto" w:sz="4" w:space="0"/>
            </w:tcBorders>
            <w:noWrap w:val="0"/>
            <w:vAlign w:val="center"/>
          </w:tcPr>
          <w:p w14:paraId="160A817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16" w:type="dxa"/>
            <w:tcBorders>
              <w:top w:val="single" w:color="auto" w:sz="4" w:space="0"/>
              <w:left w:val="single" w:color="auto" w:sz="4" w:space="0"/>
              <w:bottom w:val="single" w:color="auto" w:sz="4" w:space="0"/>
              <w:right w:val="single" w:color="auto" w:sz="12" w:space="0"/>
            </w:tcBorders>
            <w:noWrap w:val="0"/>
            <w:vAlign w:val="center"/>
          </w:tcPr>
          <w:p w14:paraId="34832DAF">
            <w:pPr>
              <w:pStyle w:val="14"/>
              <w:keepLines w:val="0"/>
              <w:pageBreakBefore w:val="0"/>
              <w:widowControl w:val="0"/>
              <w:shd w:val="clear" w:color="auto" w:fill="auto"/>
              <w:kinsoku/>
              <w:wordWrap w:val="0"/>
              <w:overflowPunct/>
              <w:topLinePunct w:val="0"/>
              <w:bidi w:val="0"/>
              <w:spacing w:line="360" w:lineRule="exact"/>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是否要求投标人递交投标保证金：</w:t>
            </w:r>
          </w:p>
          <w:p w14:paraId="70DF367D">
            <w:pPr>
              <w:pStyle w:val="14"/>
              <w:keepLines w:val="0"/>
              <w:pageBreakBefore w:val="0"/>
              <w:widowControl w:val="0"/>
              <w:shd w:val="clear" w:color="auto" w:fill="auto"/>
              <w:kinsoku/>
              <w:wordWrap w:val="0"/>
              <w:overflowPunct/>
              <w:topLinePunct w:val="0"/>
              <w:bidi w:val="0"/>
              <w:spacing w:line="360" w:lineRule="exact"/>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en-US"/>
              </w:rPr>
              <w:fldChar w:fldCharType="begin"/>
            </w:r>
            <w:r>
              <w:rPr>
                <w:rFonts w:hint="eastAsia" w:ascii="宋体" w:hAnsi="宋体" w:eastAsia="宋体" w:cs="宋体"/>
                <w:color w:val="auto"/>
                <w:sz w:val="21"/>
                <w:szCs w:val="21"/>
                <w:highlight w:val="none"/>
                <w:lang w:eastAsia="zh-CN" w:bidi="en-US"/>
              </w:rPr>
              <w:instrText xml:space="preserve"> eq \o\ac(</w:instrText>
            </w:r>
            <w:r>
              <w:rPr>
                <w:rFonts w:hint="eastAsia" w:ascii="宋体" w:hAnsi="宋体" w:eastAsia="宋体" w:cs="宋体"/>
                <w:color w:val="auto"/>
                <w:position w:val="-4"/>
                <w:sz w:val="31"/>
                <w:szCs w:val="21"/>
                <w:highlight w:val="none"/>
                <w:lang w:eastAsia="zh-CN" w:bidi="en-US"/>
              </w:rPr>
              <w:instrText xml:space="preserve">□</w:instrText>
            </w:r>
            <w:r>
              <w:rPr>
                <w:rFonts w:hint="eastAsia" w:ascii="宋体" w:hAnsi="宋体" w:eastAsia="宋体" w:cs="宋体"/>
                <w:color w:val="auto"/>
                <w:position w:val="0"/>
                <w:sz w:val="21"/>
                <w:szCs w:val="21"/>
                <w:highlight w:val="none"/>
                <w:lang w:eastAsia="zh-CN" w:bidi="en-US"/>
              </w:rPr>
              <w:instrText xml:space="preserve">,√)</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要求，投标保证金的金额：</w:t>
            </w:r>
            <w:r>
              <w:rPr>
                <w:rFonts w:hint="eastAsia" w:ascii="宋体" w:hAnsi="宋体" w:eastAsia="宋体" w:cs="宋体"/>
                <w:b/>
                <w:color w:val="auto"/>
                <w:sz w:val="21"/>
                <w:szCs w:val="21"/>
                <w:highlight w:val="none"/>
                <w:lang w:val="en-US" w:eastAsia="zh-CN" w:bidi="ar-SA"/>
              </w:rPr>
              <w:t>0.5万元/投标人</w:t>
            </w:r>
          </w:p>
          <w:p w14:paraId="226E4B7B">
            <w:pPr>
              <w:pStyle w:val="14"/>
              <w:keepLines w:val="0"/>
              <w:pageBreakBefore w:val="0"/>
              <w:widowControl w:val="0"/>
              <w:shd w:val="clear" w:color="auto" w:fill="auto"/>
              <w:kinsoku/>
              <w:wordWrap w:val="0"/>
              <w:overflowPunct/>
              <w:topLinePunct w:val="0"/>
              <w:bidi w:val="0"/>
              <w:spacing w:line="36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投标保证金可采用的形式：现金、支票、银行保函、担保机构保函。</w:t>
            </w:r>
          </w:p>
          <w:p w14:paraId="019AB790">
            <w:pPr>
              <w:keepNext w:val="0"/>
              <w:keepLines w:val="0"/>
              <w:pageBreakBefore w:val="0"/>
              <w:widowControl w:val="0"/>
              <w:suppressLineNumbers w:val="0"/>
              <w:kinsoku/>
              <w:wordWrap w:val="0"/>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kern w:val="0"/>
                <w:sz w:val="21"/>
                <w:szCs w:val="21"/>
                <w:highlight w:val="none"/>
                <w:lang w:val="en-US" w:eastAsia="zh-CN" w:bidi="zh-CN"/>
              </w:rPr>
              <w:t xml:space="preserve">（1）若采用保函（保单），应符合《关于调整吉林省公共资源交易一体化平台电子保函担保业务的公告》（吉林省政务服务和数字化建设管理局2025 年1月 16日发布）规定。电子保函（保单）的真实性、 合法性由投标人和开立人负责。 </w:t>
            </w:r>
          </w:p>
          <w:p w14:paraId="07004D94">
            <w:pPr>
              <w:keepNext w:val="0"/>
              <w:keepLines w:val="0"/>
              <w:pageBreakBefore w:val="0"/>
              <w:widowControl w:val="0"/>
              <w:suppressLineNumbers w:val="0"/>
              <w:kinsoku/>
              <w:wordWrap w:val="0"/>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zh-CN"/>
              </w:rPr>
              <w:t>（2）若采用现金或支票形式，投标人应在投标截止时间前，将投标保证金由投标人的基本账户一次性汇入并到达招标人指定账户，否则视为投标保证金无效。</w:t>
            </w:r>
          </w:p>
          <w:p w14:paraId="54E72A84">
            <w:pPr>
              <w:pStyle w:val="14"/>
              <w:keepLines w:val="0"/>
              <w:pageBreakBefore w:val="0"/>
              <w:widowControl w:val="0"/>
              <w:shd w:val="clear" w:color="auto" w:fill="auto"/>
              <w:kinsoku/>
              <w:wordWrap w:val="0"/>
              <w:overflowPunct/>
              <w:topLinePunct w:val="0"/>
              <w:bidi w:val="0"/>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招标人指定的开户银行及账号如下：</w:t>
            </w:r>
          </w:p>
          <w:p w14:paraId="78F3A2A5">
            <w:pPr>
              <w:pStyle w:val="14"/>
              <w:keepLines w:val="0"/>
              <w:pageBreakBefore w:val="0"/>
              <w:widowControl w:val="0"/>
              <w:shd w:val="clear" w:color="auto" w:fill="auto"/>
              <w:kinsoku/>
              <w:wordWrap w:val="0"/>
              <w:overflowPunct/>
              <w:topLinePunct w:val="0"/>
              <w:bidi w:val="0"/>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账户名称：</w:t>
            </w:r>
            <w:r>
              <w:rPr>
                <w:rFonts w:hint="eastAsia" w:ascii="宋体" w:hAnsi="宋体" w:eastAsia="宋体" w:cs="宋体"/>
                <w:color w:val="auto"/>
                <w:sz w:val="21"/>
                <w:szCs w:val="21"/>
                <w:highlight w:val="none"/>
                <w:lang w:val="en-US" w:eastAsia="zh-CN"/>
              </w:rPr>
              <w:t>吉林省中翔项目管理有限公司</w:t>
            </w:r>
          </w:p>
          <w:p w14:paraId="557E3D22">
            <w:pPr>
              <w:pStyle w:val="14"/>
              <w:keepLines w:val="0"/>
              <w:pageBreakBefore w:val="0"/>
              <w:widowControl w:val="0"/>
              <w:shd w:val="clear" w:color="auto" w:fill="auto"/>
              <w:kinsoku/>
              <w:wordWrap w:val="0"/>
              <w:overflowPunct/>
              <w:topLinePunct w:val="0"/>
              <w:bidi w:val="0"/>
              <w:spacing w:line="360" w:lineRule="exact"/>
              <w:ind w:firstLine="399" w:firstLineChars="19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开户银行：</w:t>
            </w:r>
            <w:r>
              <w:rPr>
                <w:rFonts w:hint="eastAsia" w:ascii="宋体" w:hAnsi="宋体" w:eastAsia="宋体" w:cs="宋体"/>
                <w:color w:val="auto"/>
                <w:sz w:val="21"/>
                <w:szCs w:val="21"/>
                <w:highlight w:val="none"/>
                <w:lang w:val="en-US" w:eastAsia="zh-CN"/>
              </w:rPr>
              <w:t>吉林银行长春卫星支行</w:t>
            </w:r>
          </w:p>
          <w:p w14:paraId="2C92F46D">
            <w:pPr>
              <w:pStyle w:val="14"/>
              <w:keepLines w:val="0"/>
              <w:pageBreakBefore w:val="0"/>
              <w:widowControl w:val="0"/>
              <w:shd w:val="clear" w:color="auto" w:fill="auto"/>
              <w:kinsoku/>
              <w:wordWrap w:val="0"/>
              <w:overflowPunct/>
              <w:topLinePunct w:val="0"/>
              <w:bidi w:val="0"/>
              <w:spacing w:line="360" w:lineRule="exact"/>
              <w:ind w:firstLine="399" w:firstLineChars="19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号：0106011080000781</w:t>
            </w:r>
          </w:p>
          <w:p w14:paraId="4FACE626">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zh-CN"/>
              </w:rPr>
              <w:t>银行转账业务备注一栏可填写：四平路面改造工程施工监理投标保证金</w:t>
            </w:r>
          </w:p>
        </w:tc>
      </w:tr>
      <w:tr w14:paraId="71A7F3B7">
        <w:tblPrEx>
          <w:tblCellMar>
            <w:top w:w="0" w:type="dxa"/>
            <w:left w:w="28" w:type="dxa"/>
            <w:bottom w:w="0" w:type="dxa"/>
            <w:right w:w="28" w:type="dxa"/>
          </w:tblCellMar>
        </w:tblPrEx>
        <w:trPr>
          <w:trHeight w:val="567" w:hRule="atLeast"/>
          <w:jc w:val="center"/>
        </w:trPr>
        <w:tc>
          <w:tcPr>
            <w:tcW w:w="953" w:type="dxa"/>
            <w:tcBorders>
              <w:top w:val="single" w:color="auto" w:sz="4" w:space="0"/>
              <w:left w:val="single" w:color="auto" w:sz="12" w:space="0"/>
              <w:bottom w:val="single" w:color="000000" w:sz="4" w:space="0"/>
              <w:right w:val="single" w:color="000000" w:sz="4" w:space="0"/>
            </w:tcBorders>
            <w:noWrap w:val="0"/>
            <w:vAlign w:val="center"/>
          </w:tcPr>
          <w:p w14:paraId="0DF373B1">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2006" w:type="dxa"/>
            <w:tcBorders>
              <w:top w:val="single" w:color="auto" w:sz="4" w:space="0"/>
              <w:left w:val="single" w:color="000000" w:sz="4" w:space="0"/>
              <w:bottom w:val="single" w:color="000000" w:sz="4" w:space="0"/>
              <w:right w:val="single" w:color="auto" w:sz="4" w:space="0"/>
            </w:tcBorders>
            <w:noWrap w:val="0"/>
            <w:vAlign w:val="center"/>
          </w:tcPr>
          <w:p w14:paraId="79EA85B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w:t>
            </w:r>
          </w:p>
          <w:p w14:paraId="067491D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利息计算原则</w:t>
            </w:r>
          </w:p>
        </w:tc>
        <w:tc>
          <w:tcPr>
            <w:tcW w:w="6516" w:type="dxa"/>
            <w:tcBorders>
              <w:top w:val="single" w:color="auto" w:sz="4" w:space="0"/>
              <w:left w:val="single" w:color="auto" w:sz="4" w:space="0"/>
              <w:bottom w:val="single" w:color="auto" w:sz="4" w:space="0"/>
              <w:right w:val="single" w:color="auto" w:sz="12" w:space="0"/>
            </w:tcBorders>
            <w:noWrap w:val="0"/>
            <w:vAlign w:val="center"/>
          </w:tcPr>
          <w:p w14:paraId="644C7EEE">
            <w:pPr>
              <w:keepLines w:val="0"/>
              <w:pageBreakBefore w:val="0"/>
              <w:widowControl w:val="0"/>
              <w:kinsoku/>
              <w:wordWrap w:val="0"/>
              <w:overflowPunct/>
              <w:topLinePunct w:val="0"/>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（1）计算利息的起始日期为投标截止当日，终止日期为招标人退还投标保证金日期的前一日；</w:t>
            </w:r>
          </w:p>
          <w:p w14:paraId="13C4BE0A">
            <w:pPr>
              <w:keepLines w:val="0"/>
              <w:pageBreakBefore w:val="0"/>
              <w:widowControl w:val="0"/>
              <w:kinsoku/>
              <w:wordWrap w:val="0"/>
              <w:overflowPunct/>
              <w:topLinePunct w:val="0"/>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（2）投标保证金的利息按照第（1)款所述计息时间段内招标人指定汇入银行公告的活期存款利率计付，并扣除招标人汇款手续费；</w:t>
            </w:r>
          </w:p>
          <w:p w14:paraId="5769BCD3">
            <w:pPr>
              <w:keepLines w:val="0"/>
              <w:pageBreakBefore w:val="0"/>
              <w:widowControl w:val="0"/>
              <w:tabs>
                <w:tab w:val="left" w:pos="410"/>
              </w:tabs>
              <w:kinsoku/>
              <w:wordWrap w:val="0"/>
              <w:overflowPunct/>
              <w:topLinePunct w:val="0"/>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（3）利息金额计算至分位，分以下尾数四舍五入。</w:t>
            </w:r>
          </w:p>
        </w:tc>
      </w:tr>
      <w:tr w14:paraId="3A845DA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5224B486">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21DFC0A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其他可以不予退还投标保证金的情形</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4041B602">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13A936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568EE3E5">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61F9391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w:t>
            </w:r>
          </w:p>
          <w:p w14:paraId="68EFE80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特殊要求</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1F4FE9C1">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sz w:val="21"/>
                <w:szCs w:val="21"/>
                <w:highlight w:val="none"/>
              </w:rPr>
              <w:t>无</w:t>
            </w:r>
          </w:p>
          <w:p w14:paraId="5B149AAB">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zh-CN"/>
              </w:rPr>
              <w:t>有，具体要求：</w:t>
            </w:r>
            <w:r>
              <w:rPr>
                <w:rFonts w:hint="eastAsia" w:ascii="宋体" w:hAnsi="宋体" w:eastAsia="宋体" w:cs="宋体"/>
                <w:b/>
                <w:bCs/>
                <w:sz w:val="21"/>
                <w:szCs w:val="21"/>
                <w:highlight w:val="none"/>
              </w:rPr>
              <w:t>投标人提供的证明材料如果违反法律法规及相关规定，视为无效证明材料，将不能作为评审依据</w:t>
            </w:r>
          </w:p>
        </w:tc>
      </w:tr>
      <w:tr w14:paraId="427FEC82">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411F13D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182498D1">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p>
          <w:p w14:paraId="7100E9DC">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基本情况表</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6481AAA4">
            <w:pPr>
              <w:keepLines w:val="0"/>
              <w:pageBreakBefore w:val="0"/>
              <w:widowControl w:val="0"/>
              <w:kinsoku/>
              <w:wordWrap w:val="0"/>
              <w:overflowPunct/>
              <w:topLinePunct w:val="0"/>
              <w:autoSpaceDE w:val="0"/>
              <w:autoSpaceDN w:val="0"/>
              <w:bidi w:val="0"/>
              <w:adjustRightInd w:val="0"/>
              <w:snapToGrid w:val="0"/>
              <w:spacing w:line="36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本项修改为</w:t>
            </w:r>
            <w:r>
              <w:rPr>
                <w:rFonts w:hint="eastAsia" w:ascii="宋体" w:hAnsi="宋体" w:eastAsia="宋体" w:cs="宋体"/>
                <w:b/>
                <w:color w:val="auto"/>
                <w:kern w:val="0"/>
                <w:sz w:val="21"/>
                <w:szCs w:val="21"/>
                <w:highlight w:val="none"/>
              </w:rPr>
              <w:t>：</w:t>
            </w:r>
          </w:p>
          <w:p w14:paraId="31CC366A">
            <w:pPr>
              <w:keepLines w:val="0"/>
              <w:pageBreakBefore w:val="0"/>
              <w:widowControl w:val="0"/>
              <w:kinsoku/>
              <w:wordWrap w:val="0"/>
              <w:overflowPunct/>
              <w:topLinePunct w:val="0"/>
              <w:autoSpaceDE w:val="0"/>
              <w:autoSpaceDN w:val="0"/>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3.5.1“投标人基本情况表”应附企业法人营业执照和组织机构代码证（按照“三证合一”或“五证合一”登记制度进行登记的，可仅提供营业执照，下同）、监理资质证书、</w:t>
            </w:r>
            <w:r>
              <w:rPr>
                <w:rFonts w:hint="eastAsia" w:ascii="宋体" w:hAnsi="宋体" w:eastAsia="宋体" w:cs="宋体"/>
                <w:color w:val="auto"/>
                <w:sz w:val="21"/>
                <w:szCs w:val="21"/>
                <w:highlight w:val="none"/>
                <w:lang w:val="en-US" w:eastAsia="zh-CN"/>
              </w:rPr>
              <w:t>质量检测机构资质证书、</w:t>
            </w:r>
            <w:r>
              <w:rPr>
                <w:rFonts w:hint="eastAsia" w:ascii="宋体" w:hAnsi="宋体" w:eastAsia="宋体" w:cs="宋体"/>
                <w:color w:val="auto"/>
                <w:sz w:val="21"/>
                <w:szCs w:val="21"/>
                <w:highlight w:val="none"/>
              </w:rPr>
              <w:t>基本账户开户证明材料的复印件，投标人在交通运输部“全国公路建设市场监督管理系统”监理企业名录中的网页截图复印件，以及投标人在国家企业信用信息公示系统中基础信息（体现股东及出资详细信息）的网页截图复印件。</w:t>
            </w:r>
          </w:p>
          <w:p w14:paraId="4515A556">
            <w:pPr>
              <w:keepLines w:val="0"/>
              <w:pageBreakBefore w:val="0"/>
              <w:widowControl w:val="0"/>
              <w:kinsoku/>
              <w:wordWrap w:val="0"/>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法人营业执照和组织机构代码证、资质证书、基本账户开户证明材料的复印件应提供全本（证书封面、封底、空白页除外），应包括投标人名称、投标人其他相关信息、颁发机构名称、投标人信息变更情况等关键页在内，并逐页加盖投标人单位章。</w:t>
            </w:r>
          </w:p>
        </w:tc>
      </w:tr>
      <w:tr w14:paraId="622D014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2F15F314">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4D15893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w:t>
            </w:r>
          </w:p>
          <w:p w14:paraId="094056F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项目情况的时间要求</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4CDC744F">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2022年1月1日至投标截止时间，两阶段验收工程以交工时间为准，一阶段验收工程以竣工时间为准，下同。</w:t>
            </w:r>
          </w:p>
        </w:tc>
      </w:tr>
      <w:tr w14:paraId="1B3F0E4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0D5B6447">
            <w:pPr>
              <w:pageBreakBefore w:val="0"/>
              <w:kinsoku/>
              <w:overflowPunct/>
              <w:topLinePunct w:val="0"/>
              <w:bidi w:val="0"/>
              <w:adjustRightInd w:val="0"/>
              <w:snapToGrid w:val="0"/>
              <w:spacing w:before="100" w:beforeAutospacing="1" w:after="100" w:afterAutospacing="1"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3.5.2</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7102E0D6">
            <w:pPr>
              <w:pageBreakBefore w:val="0"/>
              <w:kinsoku/>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投标人近年完成的类似项目情况表</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4C1DF67E">
            <w:pPr>
              <w:pageBreakBefore w:val="0"/>
              <w:kinsoku/>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本款末补充：</w:t>
            </w:r>
          </w:p>
          <w:p w14:paraId="28F01232">
            <w:pPr>
              <w:pageBreakBefore w:val="0"/>
              <w:kinsoku/>
              <w:overflowPunct/>
              <w:topLinePunct w:val="0"/>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若投标人业绩已列入交通运输主管部门“公路建设市场信用信息管理系统”中，则按本项正文要求提供证明材料。</w:t>
            </w:r>
          </w:p>
          <w:p w14:paraId="088A7290">
            <w:pPr>
              <w:pageBreakBefore w:val="0"/>
              <w:kinsoku/>
              <w:overflowPunct/>
              <w:topLinePunct w:val="0"/>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若投标人业绩未列入交通运输主管部门“公路建设市场信用信息管理系统”中，则本表后可附施工监理合同协议书和项目评定书，无项目评定书的可用竣（交）工证明替代。如所提供的证明材料中的信息无法证实投标人满足招标文件规定的业绩，投标人应补充相应的项目法人或相应级别质量监督机构出具的证明材料，否则该项目业绩不予认定。</w:t>
            </w:r>
          </w:p>
          <w:p w14:paraId="00846157">
            <w:pPr>
              <w:keepLines/>
              <w:pageBreakBefore w:val="0"/>
              <w:kinsoku/>
              <w:overflowPunct/>
              <w:topLinePunct w:val="0"/>
              <w:autoSpaceDE w:val="0"/>
              <w:autoSpaceDN w:val="0"/>
              <w:bidi w:val="0"/>
              <w:adjustRightInd w:val="0"/>
              <w:snapToGrid w:val="0"/>
              <w:spacing w:beforeLines="20" w:afterLines="20" w:line="360" w:lineRule="exact"/>
              <w:rPr>
                <w:rFonts w:hint="eastAsia" w:ascii="宋体" w:hAnsi="宋体" w:eastAsia="宋体" w:cs="宋体"/>
                <w:kern w:val="2"/>
                <w:sz w:val="21"/>
                <w:szCs w:val="21"/>
                <w:lang w:val="en-US" w:eastAsia="zh-CN" w:bidi="ar-SA"/>
              </w:rPr>
            </w:pPr>
            <w:r>
              <w:rPr>
                <w:rFonts w:hint="eastAsia" w:ascii="宋体" w:hAnsi="宋体" w:eastAsia="宋体" w:cs="宋体"/>
                <w:b/>
                <w:sz w:val="21"/>
                <w:szCs w:val="21"/>
              </w:rPr>
              <w:t>注：投标人近年完成的类似项目业绩只作为评分项，不做废标依据。</w:t>
            </w:r>
          </w:p>
        </w:tc>
      </w:tr>
      <w:tr w14:paraId="09510902">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62EF987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15C4882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投标人的信誉情况表</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0CB5BE52">
            <w:pPr>
              <w:keepLines w:val="0"/>
              <w:pageBreakBefore w:val="0"/>
              <w:widowControl w:val="0"/>
              <w:kinsoku/>
              <w:wordWrap w:val="0"/>
              <w:overflowPunct/>
              <w:topLinePunct w:val="0"/>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本项修改为：</w:t>
            </w:r>
          </w:p>
          <w:p w14:paraId="791F15F3">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后应附投标人在国家企业信用信息公示系统中未被列入严重违法失信企业名单、在“信用中国”网站中未被列入失信被执行人名单的网页截图复印件、近三年内投标人及其法定代表人、拟委任的总监理工程师均无行贿犯罪行为的书面承诺书（格式自拟，加盖投标人单位章）。</w:t>
            </w:r>
          </w:p>
        </w:tc>
      </w:tr>
      <w:tr w14:paraId="6982002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4F3127F9">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2006" w:type="dxa"/>
            <w:tcBorders>
              <w:top w:val="single" w:color="auto" w:sz="4" w:space="0"/>
              <w:left w:val="single" w:color="000000" w:sz="4" w:space="0"/>
              <w:bottom w:val="single" w:color="000000" w:sz="6" w:space="0"/>
              <w:right w:val="single" w:color="000000" w:sz="4" w:space="0"/>
            </w:tcBorders>
            <w:noWrap w:val="0"/>
            <w:vAlign w:val="center"/>
          </w:tcPr>
          <w:p w14:paraId="0E1AA7B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拟委任的总监理工程师或驻地监理工程师资历表</w:t>
            </w:r>
          </w:p>
        </w:tc>
        <w:tc>
          <w:tcPr>
            <w:tcW w:w="6516" w:type="dxa"/>
            <w:tcBorders>
              <w:top w:val="single" w:color="000000" w:sz="4" w:space="0"/>
              <w:left w:val="single" w:color="000000" w:sz="4" w:space="0"/>
              <w:bottom w:val="single" w:color="000000" w:sz="6" w:space="0"/>
              <w:right w:val="single" w:color="auto" w:sz="12" w:space="0"/>
            </w:tcBorders>
            <w:noWrap w:val="0"/>
            <w:vAlign w:val="top"/>
          </w:tcPr>
          <w:p w14:paraId="4501A558">
            <w:pPr>
              <w:keepLines w:val="0"/>
              <w:pageBreakBefore w:val="0"/>
              <w:widowControl w:val="0"/>
              <w:kinsoku/>
              <w:wordWrap w:val="0"/>
              <w:overflowPunct/>
              <w:topLinePunct w:val="0"/>
              <w:bidi w:val="0"/>
              <w:spacing w:beforeAutospacing="0" w:afterAutospacing="0" w:line="360" w:lineRule="exact"/>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本项第一自然段修改为：</w:t>
            </w:r>
          </w:p>
          <w:p w14:paraId="02C08ACA">
            <w:pPr>
              <w:pageBreakBefore w:val="0"/>
              <w:kinsoku/>
              <w:overflowPunct/>
              <w:topLinePunct w:val="0"/>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3.5.4“拟委任的总监理工程师资历表”应附总监理工程师的身份证、职称资格证书（如职称证书上无职称专业，则应提供毕业证书）和资格审查条件所要求的其他相关证书（如公路工程监理工程师证书等）的复印件，以及投标人在所属社保系统打印的拟委任的总监理工程师的本单位人员缴费明细复印件（</w:t>
            </w:r>
            <w:r>
              <w:rPr>
                <w:rFonts w:hint="eastAsia" w:ascii="宋体" w:hAnsi="宋体" w:eastAsia="宋体" w:cs="宋体"/>
                <w:sz w:val="21"/>
                <w:szCs w:val="21"/>
                <w:highlight w:val="none"/>
                <w:lang w:val="zh-CN"/>
              </w:rPr>
              <w:t>如果投标人属事业法人单位，则应提供拟委任的总监理工程师是投标人单位职工的有效书面证明材料，书面证明材料必须加盖上级行政主管部门单位章或人事专用章，不得使用电子制版印章</w:t>
            </w:r>
            <w:r>
              <w:rPr>
                <w:rFonts w:hint="eastAsia" w:ascii="宋体" w:hAnsi="宋体" w:eastAsia="宋体" w:cs="宋体"/>
                <w:sz w:val="21"/>
                <w:szCs w:val="21"/>
                <w:highlight w:val="none"/>
              </w:rPr>
              <w:t>）。</w:t>
            </w:r>
          </w:p>
          <w:p w14:paraId="29E6C613">
            <w:pPr>
              <w:pageBreakBefore w:val="0"/>
              <w:kinsoku/>
              <w:overflowPunct/>
              <w:topLinePunct w:val="0"/>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拟委任的总监理工程师资历表”还应附交通运输部“全国公路建设市场信用信息管理系统”中载明的、能够证明总监理工程师具有相关业绩的网页截图复印件。在交通运输部“全国公路建设市场信用信息管理系统”中无法查询，但可在</w:t>
            </w:r>
            <w:bookmarkStart w:id="24" w:name="OLE_LINK4"/>
            <w:r>
              <w:rPr>
                <w:rFonts w:hint="eastAsia" w:ascii="宋体" w:hAnsi="宋体" w:eastAsia="宋体" w:cs="宋体"/>
                <w:sz w:val="21"/>
                <w:szCs w:val="21"/>
                <w:highlight w:val="none"/>
              </w:rPr>
              <w:t>省级交通运输主管部门“公路建设市场信用信息管理系统”</w:t>
            </w:r>
            <w:bookmarkEnd w:id="24"/>
            <w:r>
              <w:rPr>
                <w:rFonts w:hint="eastAsia" w:ascii="宋体" w:hAnsi="宋体" w:eastAsia="宋体" w:cs="宋体"/>
                <w:sz w:val="21"/>
                <w:szCs w:val="21"/>
                <w:highlight w:val="none"/>
              </w:rPr>
              <w:t>中查询的，应附省级交通运输主管部门“公路建设市场信用信息管理系统”中查询到的网页截图复印件并注明查询路径。</w:t>
            </w:r>
          </w:p>
          <w:p w14:paraId="2330E0FA">
            <w:pPr>
              <w:pageBreakBefore w:val="0"/>
              <w:kinsoku/>
              <w:overflowPunct/>
              <w:topLinePunct w:val="0"/>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若总监理工程师的相关业绩在交通运输主管部门“公路建设市场信用信息管理系统”中未载明，则本表后可附施工监理合同协议书和项目评定书，无项目评定书的可用竣（交）工证明替代。证明材料中必须能查找出其担任总监理工程师个人业绩要求的内容，否则该业绩不予认定。</w:t>
            </w:r>
          </w:p>
          <w:p w14:paraId="38AD5F11">
            <w:pPr>
              <w:pageBreakBefore w:val="0"/>
              <w:kinsoku/>
              <w:overflowPunct/>
              <w:topLinePunct w:val="0"/>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如总监理工程师目前仍在其他项目上任职，则投标人应提供上述人员能够从该项目撤离的书面承诺材料（格式自拟，加盖投标人单位章）。</w:t>
            </w:r>
          </w:p>
          <w:p w14:paraId="4D7C839B">
            <w:pPr>
              <w:keepLines/>
              <w:pageBreakBefore w:val="0"/>
              <w:kinsoku/>
              <w:overflowPunct/>
              <w:topLinePunct w:val="0"/>
              <w:autoSpaceDE w:val="0"/>
              <w:autoSpaceDN w:val="0"/>
              <w:bidi w:val="0"/>
              <w:adjustRightInd w:val="0"/>
              <w:snapToGrid w:val="0"/>
              <w:spacing w:beforeLines="20" w:afterLines="20" w:line="36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注：个人业绩只作为评分项，不做废标依据。</w:t>
            </w:r>
          </w:p>
        </w:tc>
      </w:tr>
      <w:tr w14:paraId="5468DEB1">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auto" w:sz="4" w:space="0"/>
              <w:right w:val="single" w:color="000000" w:sz="4" w:space="0"/>
            </w:tcBorders>
            <w:noWrap w:val="0"/>
            <w:vAlign w:val="center"/>
          </w:tcPr>
          <w:p w14:paraId="39048ED4">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006" w:type="dxa"/>
            <w:tcBorders>
              <w:top w:val="single" w:color="000000" w:sz="4" w:space="0"/>
              <w:left w:val="single" w:color="000000" w:sz="4" w:space="0"/>
              <w:bottom w:val="single" w:color="auto" w:sz="4" w:space="0"/>
              <w:right w:val="single" w:color="000000" w:sz="4" w:space="0"/>
            </w:tcBorders>
            <w:noWrap w:val="0"/>
            <w:vAlign w:val="center"/>
          </w:tcPr>
          <w:p w14:paraId="57715E9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备选投标方案</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3F197399">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kern w:val="0"/>
                <w:sz w:val="21"/>
                <w:szCs w:val="21"/>
                <w:highlight w:val="none"/>
                <w:lang w:val="zh-CN"/>
              </w:rPr>
              <w:t>不允许</w:t>
            </w:r>
          </w:p>
          <w:p w14:paraId="1A5ED5C0">
            <w:pPr>
              <w:keepLines w:val="0"/>
              <w:pageBreakBefore w:val="0"/>
              <w:widowControl w:val="0"/>
              <w:kinsoku/>
              <w:wordWrap w:val="0"/>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允许</w:t>
            </w:r>
          </w:p>
        </w:tc>
      </w:tr>
      <w:tr w14:paraId="2AE2FBF9">
        <w:tblPrEx>
          <w:tblCellMar>
            <w:top w:w="0" w:type="dxa"/>
            <w:left w:w="28" w:type="dxa"/>
            <w:bottom w:w="0" w:type="dxa"/>
            <w:right w:w="28" w:type="dxa"/>
          </w:tblCellMar>
        </w:tblPrEx>
        <w:trPr>
          <w:trHeight w:val="891" w:hRule="atLeast"/>
          <w:jc w:val="center"/>
        </w:trPr>
        <w:tc>
          <w:tcPr>
            <w:tcW w:w="953" w:type="dxa"/>
            <w:vMerge w:val="restart"/>
            <w:tcBorders>
              <w:top w:val="single" w:color="auto" w:sz="4" w:space="0"/>
              <w:left w:val="single" w:color="auto" w:sz="4" w:space="0"/>
              <w:bottom w:val="single" w:color="auto" w:sz="4" w:space="0"/>
              <w:right w:val="single" w:color="000000" w:sz="4" w:space="0"/>
            </w:tcBorders>
            <w:noWrap w:val="0"/>
            <w:vAlign w:val="center"/>
          </w:tcPr>
          <w:p w14:paraId="3047BE84">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06" w:type="dxa"/>
            <w:tcBorders>
              <w:top w:val="single" w:color="auto" w:sz="4" w:space="0"/>
              <w:left w:val="single" w:color="000000" w:sz="4" w:space="0"/>
              <w:bottom w:val="single" w:color="auto" w:sz="4" w:space="0"/>
              <w:right w:val="single" w:color="auto" w:sz="4" w:space="0"/>
            </w:tcBorders>
            <w:noWrap w:val="0"/>
            <w:vAlign w:val="center"/>
          </w:tcPr>
          <w:p w14:paraId="4E1653B4">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w:t>
            </w:r>
          </w:p>
          <w:p w14:paraId="5B59426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6516" w:type="dxa"/>
            <w:tcBorders>
              <w:top w:val="single" w:color="000000" w:sz="4" w:space="0"/>
              <w:left w:val="single" w:color="auto" w:sz="4" w:space="0"/>
              <w:bottom w:val="single" w:color="auto" w:sz="4" w:space="0"/>
              <w:right w:val="single" w:color="auto" w:sz="12" w:space="0"/>
            </w:tcBorders>
            <w:noWrap w:val="0"/>
            <w:vAlign w:val="center"/>
          </w:tcPr>
          <w:p w14:paraId="58EB5C9F">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142D80ED">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开标地点：吉林省公共资源交易中心（长春市人民大街9999号吉林省人民政府政务大厅四楼</w:t>
            </w:r>
            <w:r>
              <w:rPr>
                <w:rFonts w:hint="eastAsia" w:ascii="宋体" w:hAnsi="宋体" w:eastAsia="宋体" w:cs="宋体"/>
                <w:color w:val="auto"/>
                <w:sz w:val="21"/>
                <w:szCs w:val="21"/>
                <w:highlight w:val="none"/>
                <w:lang w:val="en-US" w:eastAsia="zh-CN"/>
              </w:rPr>
              <w:t>开标区</w:t>
            </w:r>
            <w:r>
              <w:rPr>
                <w:rFonts w:hint="eastAsia" w:ascii="宋体" w:hAnsi="宋体" w:eastAsia="宋体" w:cs="宋体"/>
                <w:color w:val="auto"/>
                <w:sz w:val="21"/>
                <w:szCs w:val="21"/>
                <w:highlight w:val="none"/>
              </w:rPr>
              <w:t>）</w:t>
            </w:r>
          </w:p>
        </w:tc>
      </w:tr>
      <w:tr w14:paraId="15ADF5BE">
        <w:tblPrEx>
          <w:tblCellMar>
            <w:top w:w="0" w:type="dxa"/>
            <w:left w:w="28" w:type="dxa"/>
            <w:bottom w:w="0" w:type="dxa"/>
            <w:right w:w="28" w:type="dxa"/>
          </w:tblCellMar>
        </w:tblPrEx>
        <w:trPr>
          <w:trHeight w:val="1008" w:hRule="atLeast"/>
          <w:jc w:val="center"/>
        </w:trPr>
        <w:tc>
          <w:tcPr>
            <w:tcW w:w="953" w:type="dxa"/>
            <w:vMerge w:val="continue"/>
            <w:tcBorders>
              <w:top w:val="single" w:color="auto" w:sz="4" w:space="0"/>
              <w:left w:val="single" w:color="auto" w:sz="4" w:space="0"/>
              <w:right w:val="single" w:color="000000" w:sz="4" w:space="0"/>
            </w:tcBorders>
            <w:noWrap w:val="0"/>
            <w:vAlign w:val="center"/>
          </w:tcPr>
          <w:p w14:paraId="66E904C5">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2006" w:type="dxa"/>
            <w:tcBorders>
              <w:top w:val="single" w:color="auto" w:sz="4" w:space="0"/>
              <w:left w:val="single" w:color="000000" w:sz="4" w:space="0"/>
              <w:right w:val="single" w:color="000000" w:sz="4" w:space="0"/>
            </w:tcBorders>
            <w:noWrap w:val="0"/>
            <w:vAlign w:val="center"/>
          </w:tcPr>
          <w:p w14:paraId="4A1E9778">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w:t>
            </w:r>
          </w:p>
          <w:p w14:paraId="7693960B">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6516" w:type="dxa"/>
            <w:tcBorders>
              <w:top w:val="single" w:color="auto" w:sz="4" w:space="0"/>
              <w:left w:val="single" w:color="000000" w:sz="4" w:space="0"/>
              <w:bottom w:val="single" w:color="auto" w:sz="4" w:space="0"/>
              <w:right w:val="single" w:color="auto" w:sz="12" w:space="0"/>
            </w:tcBorders>
            <w:noWrap w:val="0"/>
            <w:vAlign w:val="center"/>
          </w:tcPr>
          <w:p w14:paraId="0FF5C8B9">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color w:val="auto"/>
                <w:sz w:val="21"/>
                <w:szCs w:val="21"/>
                <w:highlight w:val="none"/>
              </w:rPr>
              <w:t>202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09</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23</w:t>
            </w:r>
            <w:r>
              <w:rPr>
                <w:rFonts w:hint="eastAsia" w:ascii="宋体" w:hAnsi="宋体" w:eastAsia="宋体" w:cs="宋体"/>
                <w:b/>
                <w:color w:val="auto"/>
                <w:sz w:val="21"/>
                <w:szCs w:val="21"/>
                <w:highlight w:val="none"/>
              </w:rPr>
              <w:t>日</w:t>
            </w: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时</w:t>
            </w:r>
            <w:r>
              <w:rPr>
                <w:rFonts w:hint="eastAsia" w:ascii="宋体" w:hAnsi="宋体" w:eastAsia="宋体" w:cs="宋体"/>
                <w:b/>
                <w:color w:val="auto"/>
                <w:sz w:val="21"/>
                <w:szCs w:val="21"/>
                <w:highlight w:val="none"/>
                <w:lang w:val="en-US" w:eastAsia="zh-CN"/>
              </w:rPr>
              <w:t>00</w:t>
            </w:r>
            <w:r>
              <w:rPr>
                <w:rFonts w:hint="eastAsia" w:ascii="宋体" w:hAnsi="宋体" w:eastAsia="宋体" w:cs="宋体"/>
                <w:b/>
                <w:color w:val="auto"/>
                <w:sz w:val="21"/>
                <w:szCs w:val="21"/>
                <w:highlight w:val="none"/>
              </w:rPr>
              <w:t>分。</w:t>
            </w:r>
          </w:p>
          <w:p w14:paraId="4143F258">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开标地点：吉林省公共资源交易中心（长春市人民大街9999号吉林省人民政府政务大厅四楼</w:t>
            </w:r>
            <w:r>
              <w:rPr>
                <w:rFonts w:hint="eastAsia" w:ascii="宋体" w:hAnsi="宋体" w:eastAsia="宋体" w:cs="宋体"/>
                <w:color w:val="auto"/>
                <w:sz w:val="21"/>
                <w:szCs w:val="21"/>
                <w:highlight w:val="none"/>
                <w:lang w:val="en-US" w:eastAsia="zh-CN"/>
              </w:rPr>
              <w:t>开标区</w:t>
            </w:r>
            <w:r>
              <w:rPr>
                <w:rFonts w:hint="eastAsia" w:ascii="宋体" w:hAnsi="宋体" w:eastAsia="宋体" w:cs="宋体"/>
                <w:color w:val="auto"/>
                <w:sz w:val="21"/>
                <w:szCs w:val="21"/>
                <w:highlight w:val="none"/>
              </w:rPr>
              <w:t>）</w:t>
            </w:r>
          </w:p>
        </w:tc>
      </w:tr>
      <w:tr w14:paraId="79006126">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58DB9C42">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62160C20">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开标补救措施</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4EDDF826">
            <w:pPr>
              <w:keepLines w:val="0"/>
              <w:pageBreakBefore w:val="0"/>
              <w:widowControl w:val="0"/>
              <w:kinsoku/>
              <w:wordWrap w:val="0"/>
              <w:overflowPunct/>
              <w:topLinePunct w:val="0"/>
              <w:bidi w:val="0"/>
              <w:spacing w:beforeAutospacing="0" w:afterAutospacing="0"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开标过程中因本章第5.3.2项、第5.3.3项所列原因，导致系统无法正常运行，将由“</w:t>
            </w:r>
            <w:r>
              <w:rPr>
                <w:rFonts w:hint="eastAsia" w:ascii="宋体" w:hAnsi="宋体" w:eastAsia="宋体" w:cs="宋体"/>
                <w:sz w:val="21"/>
                <w:szCs w:val="21"/>
                <w:highlight w:val="none"/>
                <w:lang w:val="en-US" w:eastAsia="zh-CN"/>
              </w:rPr>
              <w:t>电子交易平台</w:t>
            </w:r>
            <w:r>
              <w:rPr>
                <w:rFonts w:hint="eastAsia" w:ascii="宋体" w:hAnsi="宋体" w:eastAsia="宋体" w:cs="宋体"/>
                <w:sz w:val="21"/>
                <w:szCs w:val="21"/>
                <w:highlight w:val="none"/>
              </w:rPr>
              <w:t>”技术人员采取补救措施。</w:t>
            </w:r>
          </w:p>
        </w:tc>
      </w:tr>
      <w:tr w14:paraId="2534C77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485D337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6.1.1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4218323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2251ACD4">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人，其中招标人代表</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人，专家</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人；</w:t>
            </w:r>
          </w:p>
          <w:p w14:paraId="59C5027A">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评标专家确定方式：依法从相应专家库中随机抽取。</w:t>
            </w:r>
          </w:p>
        </w:tc>
      </w:tr>
      <w:tr w14:paraId="02BD806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0731D7E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6.3.2</w:t>
            </w:r>
          </w:p>
        </w:tc>
        <w:tc>
          <w:tcPr>
            <w:tcW w:w="2006" w:type="dxa"/>
            <w:tcBorders>
              <w:top w:val="single" w:color="000000" w:sz="4" w:space="0"/>
              <w:left w:val="single" w:color="000000" w:sz="4" w:space="0"/>
              <w:bottom w:val="single" w:color="000000" w:sz="6" w:space="0"/>
              <w:right w:val="single" w:color="000000" w:sz="4" w:space="0"/>
            </w:tcBorders>
            <w:noWrap w:val="0"/>
            <w:vAlign w:val="top"/>
          </w:tcPr>
          <w:p w14:paraId="2BB2936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评标委员会推荐中标候选人的人数</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60EDEA39">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1名</w:t>
            </w:r>
          </w:p>
        </w:tc>
      </w:tr>
      <w:tr w14:paraId="1CAD1AF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057B201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5A2A760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中标候选人公示媒介及期限</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0C3E811B">
            <w:pPr>
              <w:pageBreakBefore w:val="0"/>
              <w:kinsoku/>
              <w:overflowPunct/>
              <w:topLinePunct w:val="0"/>
              <w:bidi w:val="0"/>
              <w:adjustRightInd w:val="0"/>
              <w:snapToGri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公示媒介：</w:t>
            </w:r>
            <w:r>
              <w:rPr>
                <w:rFonts w:hint="eastAsia" w:ascii="宋体" w:hAnsi="宋体" w:eastAsia="宋体" w:cs="宋体"/>
                <w:kern w:val="0"/>
                <w:sz w:val="21"/>
                <w:szCs w:val="21"/>
                <w:shd w:val="clear" w:color="auto" w:fill="FFFFFF"/>
              </w:rPr>
              <w:t>中国招标投标公共服务平台、吉林省公共资源交易中心网（同步推送到吉林省公共资源交易公共服务平台）、吉林省交通运输厅网站</w:t>
            </w:r>
            <w:r>
              <w:rPr>
                <w:rFonts w:hint="eastAsia" w:ascii="宋体" w:hAnsi="宋体" w:eastAsia="宋体" w:cs="宋体"/>
                <w:color w:val="auto"/>
                <w:sz w:val="21"/>
                <w:szCs w:val="21"/>
                <w:highlight w:val="none"/>
                <w:lang w:val="en-US" w:eastAsia="zh-CN"/>
              </w:rPr>
              <w:t>；</w:t>
            </w:r>
          </w:p>
          <w:p w14:paraId="4389061A">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公示期限：3日；</w:t>
            </w:r>
          </w:p>
          <w:p w14:paraId="5A7528A6">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公示的其他内容：无。</w:t>
            </w:r>
          </w:p>
        </w:tc>
      </w:tr>
      <w:tr w14:paraId="1E1B1BFD">
        <w:tblPrEx>
          <w:tblCellMar>
            <w:top w:w="0" w:type="dxa"/>
            <w:left w:w="28" w:type="dxa"/>
            <w:bottom w:w="0" w:type="dxa"/>
            <w:right w:w="28" w:type="dxa"/>
          </w:tblCellMar>
        </w:tblPrEx>
        <w:trPr>
          <w:trHeight w:val="90"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0C7C72B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7.4</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44D8721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32391216">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p w14:paraId="532BC995">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3C19F54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6954F012">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7.5</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7FA351F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中标通知书和中标结果通知书发出的形式</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4941E549">
            <w:pPr>
              <w:keepLines w:val="0"/>
              <w:pageBreakBefore w:val="0"/>
              <w:widowControl w:val="0"/>
              <w:kinsoku/>
              <w:wordWrap w:val="0"/>
              <w:overflowPunct/>
              <w:topLinePunct w:val="0"/>
              <w:autoSpaceDE w:val="0"/>
              <w:autoSpaceDN w:val="0"/>
              <w:bidi w:val="0"/>
              <w:adjustRightIn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招标人以书面形式向中标人发出中标通知书，同时将中标结果公告发布到本章7.6款所列媒介的形式通知未中标的投标人。</w:t>
            </w:r>
          </w:p>
        </w:tc>
      </w:tr>
      <w:tr w14:paraId="091F8DE0">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6" w:space="0"/>
              <w:right w:val="single" w:color="000000" w:sz="4" w:space="0"/>
            </w:tcBorders>
            <w:noWrap w:val="0"/>
            <w:vAlign w:val="center"/>
          </w:tcPr>
          <w:p w14:paraId="012C106E">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7.6</w:t>
            </w:r>
          </w:p>
        </w:tc>
        <w:tc>
          <w:tcPr>
            <w:tcW w:w="2006" w:type="dxa"/>
            <w:tcBorders>
              <w:top w:val="single" w:color="000000" w:sz="4" w:space="0"/>
              <w:left w:val="single" w:color="000000" w:sz="4" w:space="0"/>
              <w:bottom w:val="single" w:color="000000" w:sz="6" w:space="0"/>
              <w:right w:val="single" w:color="000000" w:sz="4" w:space="0"/>
            </w:tcBorders>
            <w:noWrap w:val="0"/>
            <w:vAlign w:val="center"/>
          </w:tcPr>
          <w:p w14:paraId="2917174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中标结果公告</w:t>
            </w:r>
          </w:p>
          <w:p w14:paraId="4BF68B1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zh-CN"/>
              </w:rPr>
              <w:t>媒介及期限</w:t>
            </w:r>
          </w:p>
        </w:tc>
        <w:tc>
          <w:tcPr>
            <w:tcW w:w="6516" w:type="dxa"/>
            <w:tcBorders>
              <w:top w:val="single" w:color="000000" w:sz="4" w:space="0"/>
              <w:left w:val="single" w:color="000000" w:sz="4" w:space="0"/>
              <w:bottom w:val="single" w:color="000000" w:sz="6" w:space="0"/>
              <w:right w:val="single" w:color="auto" w:sz="12" w:space="0"/>
            </w:tcBorders>
            <w:noWrap w:val="0"/>
            <w:vAlign w:val="center"/>
          </w:tcPr>
          <w:p w14:paraId="60564E95">
            <w:pPr>
              <w:pageBreakBefore w:val="0"/>
              <w:kinsoku/>
              <w:overflowPunct/>
              <w:topLinePunct w:val="0"/>
              <w:bidi w:val="0"/>
              <w:adjustRightInd w:val="0"/>
              <w:snapToGri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公示媒介：</w:t>
            </w:r>
            <w:r>
              <w:rPr>
                <w:rFonts w:hint="eastAsia" w:ascii="宋体" w:hAnsi="宋体" w:eastAsia="宋体" w:cs="宋体"/>
                <w:kern w:val="0"/>
                <w:sz w:val="21"/>
                <w:szCs w:val="21"/>
                <w:shd w:val="clear" w:color="auto" w:fill="FFFFFF"/>
              </w:rPr>
              <w:t>中国招标投标公共服务平台、吉林省公共资源交易中心网（同步推送到吉林省公共资源交易公共服务平台）、吉林省交通运输厅网站</w:t>
            </w:r>
            <w:r>
              <w:rPr>
                <w:rFonts w:hint="eastAsia" w:ascii="宋体" w:hAnsi="宋体" w:eastAsia="宋体" w:cs="宋体"/>
                <w:sz w:val="21"/>
                <w:szCs w:val="21"/>
              </w:rPr>
              <w:t>；</w:t>
            </w:r>
          </w:p>
          <w:p w14:paraId="2E38A1A3">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公示期限：3日。</w:t>
            </w:r>
          </w:p>
        </w:tc>
      </w:tr>
      <w:tr w14:paraId="299F5346">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2CE9F650">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7.7.1</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3F3E3B7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16C1ED69">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履约保证金形式：现金、支票、银行保函、担保机构保函。</w:t>
            </w:r>
          </w:p>
          <w:p w14:paraId="04EFBCC7">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履约保证金金额：5%的签约合同价。</w:t>
            </w:r>
          </w:p>
          <w:p w14:paraId="16CB46D5">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（1）采用现金、支票形式时，应由中标人的基本账户转入发包人账户。</w:t>
            </w:r>
          </w:p>
          <w:p w14:paraId="2FAF57A6">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（2）采用银行保函时，应按招标文件第四章“合同条款及格式”规定的履约保证金格式出具，</w:t>
            </w:r>
            <w:r>
              <w:rPr>
                <w:rFonts w:hint="eastAsia" w:ascii="宋体" w:hAnsi="宋体" w:eastAsia="宋体" w:cs="宋体"/>
                <w:bCs/>
                <w:sz w:val="21"/>
                <w:szCs w:val="21"/>
                <w:highlight w:val="none"/>
              </w:rPr>
              <w:t>应由地市级支行以上级别国有商业银行或全国性股份制商业银行开具，</w:t>
            </w:r>
            <w:r>
              <w:rPr>
                <w:rFonts w:hint="eastAsia" w:ascii="宋体" w:hAnsi="宋体" w:eastAsia="宋体" w:cs="宋体"/>
                <w:sz w:val="21"/>
                <w:szCs w:val="21"/>
                <w:highlight w:val="none"/>
              </w:rPr>
              <w:t>所需费用由中标人承担。</w:t>
            </w:r>
          </w:p>
          <w:p w14:paraId="45DAFC34">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（3）若采用担保机构保函时，出具保函的担保机构应具有相应的担保能力，所需费用由中标人承担。</w:t>
            </w:r>
          </w:p>
        </w:tc>
      </w:tr>
      <w:tr w14:paraId="0BC1402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7439A9A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8.5.1</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1E40388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监督部门</w:t>
            </w:r>
          </w:p>
        </w:tc>
        <w:tc>
          <w:tcPr>
            <w:tcW w:w="6516" w:type="dxa"/>
            <w:tcBorders>
              <w:top w:val="single" w:color="000000" w:sz="4" w:space="0"/>
              <w:left w:val="single" w:color="000000" w:sz="4" w:space="0"/>
              <w:bottom w:val="single" w:color="000000" w:sz="4" w:space="0"/>
              <w:right w:val="single" w:color="auto" w:sz="12" w:space="0"/>
            </w:tcBorders>
            <w:noWrap w:val="0"/>
            <w:vAlign w:val="top"/>
          </w:tcPr>
          <w:p w14:paraId="7C430F24">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1"/>
                <w:sz w:val="21"/>
                <w:szCs w:val="21"/>
                <w:highlight w:val="none"/>
              </w:rPr>
            </w:pPr>
            <w:r>
              <w:rPr>
                <w:rFonts w:hint="eastAsia" w:ascii="宋体" w:hAnsi="宋体" w:eastAsia="宋体" w:cs="宋体"/>
                <w:kern w:val="1"/>
                <w:sz w:val="21"/>
                <w:szCs w:val="21"/>
                <w:highlight w:val="none"/>
              </w:rPr>
              <w:t>监督部门：</w:t>
            </w:r>
            <w:r>
              <w:rPr>
                <w:rFonts w:hint="eastAsia" w:ascii="宋体" w:hAnsi="宋体" w:eastAsia="宋体" w:cs="宋体"/>
                <w:sz w:val="21"/>
                <w:szCs w:val="21"/>
                <w:highlight w:val="none"/>
                <w:lang w:bidi="zh-CN"/>
              </w:rPr>
              <w:t>吉林省交通运输厅</w:t>
            </w:r>
          </w:p>
          <w:p w14:paraId="3CFF8C14">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1"/>
                <w:sz w:val="21"/>
                <w:szCs w:val="21"/>
                <w:highlight w:val="none"/>
              </w:rPr>
            </w:pPr>
            <w:r>
              <w:rPr>
                <w:rFonts w:hint="eastAsia" w:ascii="宋体" w:hAnsi="宋体" w:eastAsia="宋体" w:cs="宋体"/>
                <w:kern w:val="1"/>
                <w:sz w:val="21"/>
                <w:szCs w:val="21"/>
                <w:highlight w:val="none"/>
              </w:rPr>
              <w:t>地　　址：长春市解放大路2518号交通大厦</w:t>
            </w:r>
          </w:p>
          <w:p w14:paraId="76537B6C">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1"/>
                <w:sz w:val="21"/>
                <w:szCs w:val="21"/>
                <w:highlight w:val="none"/>
                <w:lang w:val="en-US" w:eastAsia="zh-CN"/>
              </w:rPr>
            </w:pPr>
            <w:r>
              <w:rPr>
                <w:rFonts w:hint="eastAsia" w:ascii="宋体" w:hAnsi="宋体" w:eastAsia="宋体" w:cs="宋体"/>
                <w:kern w:val="1"/>
                <w:sz w:val="21"/>
                <w:szCs w:val="21"/>
                <w:highlight w:val="none"/>
              </w:rPr>
              <w:t>电    话：0431-85097</w:t>
            </w:r>
            <w:r>
              <w:rPr>
                <w:rFonts w:hint="eastAsia" w:ascii="宋体" w:hAnsi="宋体" w:eastAsia="宋体" w:cs="宋体"/>
                <w:kern w:val="1"/>
                <w:sz w:val="21"/>
                <w:szCs w:val="21"/>
                <w:highlight w:val="none"/>
                <w:lang w:val="en-US" w:eastAsia="zh-CN"/>
              </w:rPr>
              <w:t>540</w:t>
            </w:r>
          </w:p>
          <w:p w14:paraId="66C0811E">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kern w:val="1"/>
                <w:sz w:val="21"/>
                <w:szCs w:val="21"/>
                <w:highlight w:val="none"/>
              </w:rPr>
            </w:pPr>
            <w:r>
              <w:rPr>
                <w:rFonts w:hint="eastAsia" w:ascii="宋体" w:hAnsi="宋体" w:eastAsia="宋体" w:cs="宋体"/>
                <w:kern w:val="1"/>
                <w:sz w:val="21"/>
                <w:szCs w:val="21"/>
                <w:highlight w:val="none"/>
              </w:rPr>
              <w:t>邮　　编：130021</w:t>
            </w:r>
          </w:p>
        </w:tc>
      </w:tr>
      <w:tr w14:paraId="7E0CAD30">
        <w:tblPrEx>
          <w:tblCellMar>
            <w:top w:w="0" w:type="dxa"/>
            <w:left w:w="28" w:type="dxa"/>
            <w:bottom w:w="0" w:type="dxa"/>
            <w:right w:w="28" w:type="dxa"/>
          </w:tblCellMar>
        </w:tblPrEx>
        <w:trPr>
          <w:trHeight w:val="340"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0437242B">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6048B099">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是否采用</w:t>
            </w:r>
          </w:p>
          <w:p w14:paraId="1ADE6DA6">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电子招标投标</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099D86F1">
            <w:pPr>
              <w:keepLines w:val="0"/>
              <w:pageBreakBefore w:val="0"/>
              <w:widowControl w:val="0"/>
              <w:kinsoku/>
              <w:wordWrap w:val="0"/>
              <w:overflowPunct/>
              <w:topLinePunct w:val="0"/>
              <w:bidi w:val="0"/>
              <w:spacing w:line="360" w:lineRule="exact"/>
              <w:ind w:right="113"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否</w:t>
            </w:r>
          </w:p>
          <w:p w14:paraId="31E92714">
            <w:pPr>
              <w:keepNext w:val="0"/>
              <w:keepLines w:val="0"/>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bdr w:val="single" w:color="auto" w:sz="4" w:space="0"/>
                <w:lang w:val="zh-CN"/>
              </w:rPr>
              <w:t>√</w:t>
            </w:r>
            <w:r>
              <w:rPr>
                <w:rFonts w:hint="eastAsia" w:ascii="宋体" w:hAnsi="宋体" w:eastAsia="宋体" w:cs="宋体"/>
                <w:bCs/>
                <w:sz w:val="21"/>
                <w:szCs w:val="21"/>
                <w:highlight w:val="none"/>
              </w:rPr>
              <w:t>是，具体要求：</w:t>
            </w:r>
          </w:p>
          <w:p w14:paraId="29155824">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本次电子招标投标使用公共资源交易一体化平台系统，具体要求详见《关于做好全省公共资源交易一体化平台全面运行工作的通知》（吉政数联〔2022〕5号）文件。</w:t>
            </w:r>
          </w:p>
          <w:p w14:paraId="0F253947">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一体化平台技术咨询服务电话：0431-82752720。</w:t>
            </w:r>
          </w:p>
          <w:p w14:paraId="544851AA">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本次电子招标投标执行“吉林省交通运输厅关于征集公路养护项目从业</w:t>
            </w:r>
          </w:p>
          <w:p w14:paraId="3344039A">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企业信息有关情况的公告”相关规定，咨询电话17390034503。投标人</w:t>
            </w:r>
          </w:p>
          <w:p w14:paraId="0EE60AD3">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在投标截止时间前未完成信息系统注册及信息填报而造成的一切损失，</w:t>
            </w:r>
          </w:p>
          <w:p w14:paraId="2BA88C50">
            <w:pPr>
              <w:keepNext w:val="0"/>
              <w:keepLines w:val="0"/>
              <w:pageBreakBefore w:val="0"/>
              <w:widowControl w:val="0"/>
              <w:tabs>
                <w:tab w:val="left" w:pos="709"/>
              </w:tabs>
              <w:kinsoku/>
              <w:wordWrap w:val="0"/>
              <w:overflowPunct/>
              <w:topLinePunct w:val="0"/>
              <w:autoSpaceDE/>
              <w:autoSpaceDN/>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由投标人自行承担。</w:t>
            </w:r>
          </w:p>
        </w:tc>
      </w:tr>
      <w:tr w14:paraId="31218BA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73C12B4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522" w:type="dxa"/>
            <w:gridSpan w:val="2"/>
            <w:tcBorders>
              <w:top w:val="single" w:color="000000" w:sz="4" w:space="0"/>
              <w:left w:val="single" w:color="auto" w:sz="4" w:space="0"/>
              <w:bottom w:val="single" w:color="000000" w:sz="4" w:space="0"/>
              <w:right w:val="single" w:color="auto" w:sz="12" w:space="0"/>
            </w:tcBorders>
            <w:noWrap w:val="0"/>
            <w:vAlign w:val="center"/>
          </w:tcPr>
          <w:p w14:paraId="3F91E93D">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需要补充的其它内容：</w:t>
            </w:r>
          </w:p>
        </w:tc>
      </w:tr>
      <w:tr w14:paraId="3096023E">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109BB3DF">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389F409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词语定义</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3986C340">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（1）本文件中所称的</w:t>
            </w:r>
            <w:r>
              <w:rPr>
                <w:rFonts w:hint="eastAsia" w:ascii="宋体" w:hAnsi="宋体" w:eastAsia="宋体" w:cs="宋体"/>
                <w:b/>
                <w:sz w:val="21"/>
                <w:szCs w:val="21"/>
                <w:highlight w:val="none"/>
              </w:rPr>
              <w:t>“以上”、“以下”、“以内”</w:t>
            </w:r>
            <w:r>
              <w:rPr>
                <w:rFonts w:hint="eastAsia" w:ascii="宋体" w:hAnsi="宋体" w:eastAsia="宋体" w:cs="宋体"/>
                <w:sz w:val="21"/>
                <w:szCs w:val="21"/>
                <w:highlight w:val="none"/>
              </w:rPr>
              <w:t>，包括本数；所称的</w:t>
            </w:r>
            <w:r>
              <w:rPr>
                <w:rFonts w:hint="eastAsia" w:ascii="宋体" w:hAnsi="宋体" w:eastAsia="宋体" w:cs="宋体"/>
                <w:b/>
                <w:sz w:val="21"/>
                <w:szCs w:val="21"/>
                <w:highlight w:val="none"/>
              </w:rPr>
              <w:t>“以外”</w:t>
            </w:r>
            <w:r>
              <w:rPr>
                <w:rFonts w:hint="eastAsia" w:ascii="宋体" w:hAnsi="宋体" w:eastAsia="宋体" w:cs="宋体"/>
                <w:sz w:val="21"/>
                <w:szCs w:val="21"/>
                <w:highlight w:val="none"/>
              </w:rPr>
              <w:t>，不包括本数。</w:t>
            </w:r>
          </w:p>
          <w:p w14:paraId="3D0B4145">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（2）除有特殊说明外，本文件中所称的“近3年”或“近5年”，是指自投标截止时间所在年度起逆推3年或5年。如：投标截止时间所在年度为2025年，</w:t>
            </w:r>
            <w:r>
              <w:rPr>
                <w:rFonts w:hint="eastAsia" w:ascii="宋体" w:hAnsi="宋体" w:eastAsia="宋体" w:cs="宋体"/>
                <w:kern w:val="0"/>
                <w:sz w:val="21"/>
                <w:szCs w:val="21"/>
                <w:highlight w:val="none"/>
                <w:lang w:val="zh-CN"/>
              </w:rPr>
              <w:t>“近</w:t>
            </w: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zh-CN"/>
              </w:rPr>
              <w:t>年”的年限从202</w:t>
            </w: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zh-CN"/>
              </w:rPr>
              <w:t>年1月1日算起</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zh-CN"/>
              </w:rPr>
              <w:t>“近</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年”的年限从20</w:t>
            </w:r>
            <w:r>
              <w:rPr>
                <w:rFonts w:hint="eastAsia" w:ascii="宋体" w:hAnsi="宋体" w:eastAsia="宋体" w:cs="宋体"/>
                <w:kern w:val="0"/>
                <w:sz w:val="21"/>
                <w:szCs w:val="21"/>
                <w:highlight w:val="none"/>
              </w:rPr>
              <w:t>20</w:t>
            </w:r>
            <w:r>
              <w:rPr>
                <w:rFonts w:hint="eastAsia" w:ascii="宋体" w:hAnsi="宋体" w:eastAsia="宋体" w:cs="宋体"/>
                <w:kern w:val="0"/>
                <w:sz w:val="21"/>
                <w:szCs w:val="21"/>
                <w:highlight w:val="none"/>
                <w:lang w:val="zh-CN"/>
              </w:rPr>
              <w:t>年1月1日算起</w:t>
            </w:r>
            <w:r>
              <w:rPr>
                <w:rFonts w:hint="eastAsia" w:ascii="宋体" w:hAnsi="宋体" w:eastAsia="宋体" w:cs="宋体"/>
                <w:sz w:val="21"/>
                <w:szCs w:val="21"/>
                <w:highlight w:val="none"/>
              </w:rPr>
              <w:t>。</w:t>
            </w:r>
          </w:p>
        </w:tc>
      </w:tr>
      <w:tr w14:paraId="57E0C0EF">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749C696B">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10.2</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787EF2E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投标文件编制</w:t>
            </w:r>
          </w:p>
          <w:p w14:paraId="6FD3581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特殊说明</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5A8E6416">
            <w:pPr>
              <w:keepLines w:val="0"/>
              <w:pageBreakBefore w:val="0"/>
              <w:widowControl w:val="0"/>
              <w:kinsoku/>
              <w:wordWrap w:val="0"/>
              <w:overflowPunct/>
              <w:topLinePunct w:val="0"/>
              <w:bidi w:val="0"/>
              <w:adjustRightInd w:val="0"/>
              <w:snapToGrid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本项目招标文件以交通运输部编制的《公路工程标准施工监理招标文件》（2018年版，交通运输部公告2018年第25号）（以下简称《公路工程标准施工监理招标文件》）为基础，结合本项目的特点和管理需要编制而成，两者应结合使用。</w:t>
            </w:r>
          </w:p>
          <w:p w14:paraId="6F857321">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电子交易平台”中固定格式的“投标函”用于在开标时系统提取投标人填报的内容作为开标记录，由于其内容无法修改，所以格式第1条中的“施工招标”应按“施工监理招标”理解，格式第3条中的“工期”应按“监理服务期限”理解。投标人填报的内容应与招标文件“第七章投标文件格式”中要求的投标函上填报的内容保持一致。</w:t>
            </w:r>
          </w:p>
          <w:p w14:paraId="3BF530C6">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b/>
                <w:sz w:val="21"/>
                <w:szCs w:val="21"/>
                <w:highlight w:val="none"/>
              </w:rPr>
            </w:pPr>
            <w:r>
              <w:rPr>
                <w:rFonts w:hint="eastAsia" w:ascii="宋体" w:hAnsi="宋体" w:eastAsia="宋体" w:cs="宋体"/>
                <w:kern w:val="1"/>
                <w:sz w:val="21"/>
                <w:szCs w:val="21"/>
                <w:highlight w:val="none"/>
                <w:lang w:val="en-US" w:eastAsia="zh-CN"/>
              </w:rPr>
              <w:t>（3）联合体投标的，投标文件封面“投标人”处只需填写联合体牵头人全称。</w:t>
            </w:r>
          </w:p>
        </w:tc>
      </w:tr>
      <w:tr w14:paraId="0619F974">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4BB7556A">
            <w:pPr>
              <w:keepLines w:val="0"/>
              <w:pageBreakBefore w:val="0"/>
              <w:widowControl w:val="0"/>
              <w:kinsoku/>
              <w:wordWrap w:val="0"/>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3</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341D2AA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招标代理费</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11A9E3D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用于本项目的招标代理服务费由招标人通过中标人支付，投标人应将此费用计入投标报价内，但不得单独报价。</w:t>
            </w:r>
          </w:p>
          <w:p w14:paraId="7A6CE3B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代理服务费：中标金额500万元以下的按照现行费率计算，500-1000万元的代理费3.8万元，1000万元以上的按照现行费率60%计算。用于本项目的招标代理服务费由中标人支付，投标人应将此费用计入投标报价内，但不得单独报价。招标代理服务费的收费标准如下：</w:t>
            </w:r>
          </w:p>
          <w:p w14:paraId="46D85A6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招标代理服务收费 </w:t>
            </w:r>
          </w:p>
          <w:p w14:paraId="307AC542">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中标金额 费率 </w:t>
            </w:r>
          </w:p>
          <w:p w14:paraId="062C06BF">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100万元以下 1.00% </w:t>
            </w:r>
          </w:p>
          <w:p w14:paraId="522236B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100～500万元 0.70% </w:t>
            </w:r>
          </w:p>
          <w:p w14:paraId="251022D5">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500～1000万元 0.55% </w:t>
            </w:r>
          </w:p>
          <w:p w14:paraId="11C305C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1000～5000万元 0.35% </w:t>
            </w:r>
          </w:p>
          <w:p w14:paraId="68F30548">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5000～10000万元 0.20% </w:t>
            </w:r>
          </w:p>
          <w:p w14:paraId="3DF98D0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招标代理服务收费基准价格按差额定率累进法计算。</w:t>
            </w:r>
          </w:p>
          <w:p w14:paraId="140B2CC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按以上收费标准计算出的基准招标代理服务费，即为投标人应支付的招标代理费。</w:t>
            </w:r>
          </w:p>
          <w:p w14:paraId="27DF171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例：如中标金额为6000万元，投标人应支付的招标代理费如下：</w:t>
            </w:r>
          </w:p>
          <w:p w14:paraId="73E447E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100万元×1.00% ＝ 1.00万元 </w:t>
            </w:r>
          </w:p>
          <w:p w14:paraId="49591102">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（500-100）万元×0.70% ＝ 2.80万元 </w:t>
            </w:r>
          </w:p>
          <w:p w14:paraId="7E0C04D5">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（1000-500）万元×0.55% ＝ 2.75万元 </w:t>
            </w:r>
          </w:p>
          <w:p w14:paraId="5F62D519">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（5000-1000）万元×0.35% ＝ 14.00万元 </w:t>
            </w:r>
          </w:p>
          <w:p w14:paraId="27CD10E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（6000-5000）万元×0.20% ＝ 2万元 </w:t>
            </w:r>
          </w:p>
          <w:p w14:paraId="09ED171C">
            <w:pPr>
              <w:keepLines w:val="0"/>
              <w:pageBreakBefore w:val="0"/>
              <w:widowControl w:val="0"/>
              <w:kinsoku/>
              <w:wordWrap w:val="0"/>
              <w:overflowPunct/>
              <w:topLinePunct w:val="0"/>
              <w:bidi w:val="0"/>
              <w:spacing w:line="36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rPr>
              <w:t>则投标人应支付的招标代理费＝1+2.8+2.75+14+2＝22.55（万元）×60%=13.53万元</w:t>
            </w:r>
            <w:r>
              <w:rPr>
                <w:rFonts w:hint="eastAsia" w:ascii="宋体" w:hAnsi="宋体" w:eastAsia="宋体" w:cs="宋体"/>
                <w:sz w:val="21"/>
                <w:szCs w:val="21"/>
                <w:lang w:eastAsia="zh-CN"/>
              </w:rPr>
              <w:t>。</w:t>
            </w:r>
          </w:p>
        </w:tc>
      </w:tr>
      <w:tr w14:paraId="6EEA3837">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122290C8">
            <w:pPr>
              <w:keepLines w:val="0"/>
              <w:pageBreakBefore w:val="0"/>
              <w:widowControl w:val="0"/>
              <w:kinsoku/>
              <w:wordWrap w:val="0"/>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10.4</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4247EE6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远程开标</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48B9BFB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本项目实施网上远程开标，投标人通过一体化平台系统进行远程投标文件解密。开标前，投标人应在准备解密的电脑端提前安装好CA驱动并且能正常 登录系统。开标时在代理机构工作人员公布投标人名单后，按顺序进行解密， 由投标人选择对应的项目，进入“开标远程解密”菜单，点击远程解密并输入CA密码，成功解密后状态会显示“已解密”。投标文件解密时需插上生成投标文件的 CA 锁进行解密，且正确输入密码，投标人未在规定的时间内 完成解密的视为无效投标。投标人由于数字证书遗失、损坏、更换、续期等 自身原因情况导致投标文件无法解密，由投标人自行承担责任。</w:t>
            </w:r>
          </w:p>
        </w:tc>
      </w:tr>
      <w:tr w14:paraId="594C69C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3477FE1A">
            <w:pPr>
              <w:keepLines w:val="0"/>
              <w:pageBreakBefore w:val="0"/>
              <w:widowControl w:val="0"/>
              <w:kinsoku/>
              <w:wordWrap w:val="0"/>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10.5</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1B4BC2B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中标人提供纸质投标文件</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310C5FB3">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如投标人中标，须再提供纸质投标文件正本一份，副本一份；中标人提供的纸质投标文件需与投标时提供的电子投标文件保持一致，如有不一致，以电子投标文件为准。中标人递交的纸质投标文件应是电子投标文件的打印件，正本应按招标文件要求加盖投标人单位公章，纸质投标文件应标注页码，且不得采用活页夹装订。</w:t>
            </w:r>
          </w:p>
        </w:tc>
      </w:tr>
      <w:tr w14:paraId="4FA4AB37">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auto" w:sz="4" w:space="0"/>
            </w:tcBorders>
            <w:noWrap w:val="0"/>
            <w:vAlign w:val="center"/>
          </w:tcPr>
          <w:p w14:paraId="1B8021AD">
            <w:pPr>
              <w:keepLines w:val="0"/>
              <w:pageBreakBefore w:val="0"/>
              <w:widowControl w:val="0"/>
              <w:kinsoku/>
              <w:wordWrap w:val="0"/>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10.6</w:t>
            </w:r>
          </w:p>
        </w:tc>
        <w:tc>
          <w:tcPr>
            <w:tcW w:w="2006" w:type="dxa"/>
            <w:tcBorders>
              <w:top w:val="single" w:color="000000" w:sz="4" w:space="0"/>
              <w:left w:val="single" w:color="auto" w:sz="4" w:space="0"/>
              <w:bottom w:val="single" w:color="000000" w:sz="4" w:space="0"/>
              <w:right w:val="single" w:color="000000" w:sz="4" w:space="0"/>
            </w:tcBorders>
            <w:noWrap w:val="0"/>
            <w:vAlign w:val="center"/>
          </w:tcPr>
          <w:p w14:paraId="3B8753A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驻地建设标准化</w:t>
            </w:r>
          </w:p>
        </w:tc>
        <w:tc>
          <w:tcPr>
            <w:tcW w:w="6516" w:type="dxa"/>
            <w:tcBorders>
              <w:top w:val="single" w:color="000000" w:sz="4" w:space="0"/>
              <w:left w:val="single" w:color="000000" w:sz="4" w:space="0"/>
              <w:bottom w:val="single" w:color="000000" w:sz="4" w:space="0"/>
              <w:right w:val="single" w:color="auto" w:sz="12" w:space="0"/>
            </w:tcBorders>
            <w:noWrap w:val="0"/>
            <w:vAlign w:val="center"/>
          </w:tcPr>
          <w:p w14:paraId="2F0E10DB">
            <w:pPr>
              <w:keepLines w:val="0"/>
              <w:pageBreakBefore w:val="0"/>
              <w:widowControl w:val="0"/>
              <w:kinsoku/>
              <w:wordWrap w:val="0"/>
              <w:overflowPunct/>
              <w:topLinePunct w:val="0"/>
              <w:bidi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驻地建设执行《吉林省普通干线公路重点养护工程驻地建设标准化指南》。</w:t>
            </w:r>
          </w:p>
        </w:tc>
      </w:tr>
      <w:tr w14:paraId="18288CE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auto" w:sz="12" w:space="0"/>
              <w:right w:val="single" w:color="auto" w:sz="4" w:space="0"/>
            </w:tcBorders>
            <w:noWrap w:val="0"/>
            <w:vAlign w:val="center"/>
          </w:tcPr>
          <w:p w14:paraId="50D20A11">
            <w:pPr>
              <w:keepLines w:val="0"/>
              <w:pageBreakBefore w:val="0"/>
              <w:widowControl w:val="0"/>
              <w:kinsoku/>
              <w:wordWrap w:val="0"/>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10.7</w:t>
            </w:r>
          </w:p>
        </w:tc>
        <w:tc>
          <w:tcPr>
            <w:tcW w:w="8522" w:type="dxa"/>
            <w:gridSpan w:val="2"/>
            <w:tcBorders>
              <w:top w:val="single" w:color="000000" w:sz="4" w:space="0"/>
              <w:left w:val="single" w:color="auto" w:sz="4" w:space="0"/>
              <w:bottom w:val="single" w:color="auto" w:sz="12" w:space="0"/>
              <w:right w:val="single" w:color="auto" w:sz="12" w:space="0"/>
            </w:tcBorders>
            <w:noWrap w:val="0"/>
            <w:vAlign w:val="center"/>
          </w:tcPr>
          <w:p w14:paraId="4C360119">
            <w:pPr>
              <w:keepLines w:val="0"/>
              <w:pageBreakBefore w:val="0"/>
              <w:widowControl w:val="0"/>
              <w:kinsoku/>
              <w:wordWrap w:val="0"/>
              <w:overflowPunct/>
              <w:topLinePunct w:val="0"/>
              <w:bidi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本项目的变更、招标</w:t>
            </w:r>
            <w:r>
              <w:rPr>
                <w:rFonts w:hint="eastAsia" w:ascii="宋体" w:hAnsi="宋体" w:eastAsia="宋体" w:cs="宋体"/>
                <w:kern w:val="0"/>
                <w:sz w:val="21"/>
                <w:szCs w:val="21"/>
                <w:shd w:val="clear" w:color="auto" w:fill="FFFFFF"/>
              </w:rPr>
              <w:t>文件修改和澄清等信息将在吉林省公共资源交易一体化平台(</w:t>
            </w:r>
            <w:r>
              <w:rPr>
                <w:rFonts w:hint="eastAsia" w:ascii="宋体" w:hAnsi="宋体" w:eastAsia="宋体" w:cs="宋体"/>
                <w:sz w:val="21"/>
                <w:szCs w:val="21"/>
              </w:rPr>
              <w:t>https://www.ggzyyth.jl.cn/TPBidder</w:t>
            </w:r>
            <w:r>
              <w:rPr>
                <w:rFonts w:hint="eastAsia" w:ascii="宋体" w:hAnsi="宋体" w:eastAsia="宋体" w:cs="宋体"/>
                <w:kern w:val="0"/>
                <w:sz w:val="21"/>
                <w:szCs w:val="21"/>
                <w:shd w:val="clear" w:color="auto" w:fill="FFFFFF"/>
              </w:rPr>
              <w:t>）上发布,请潜在投标人在参与本项目活动期间随时关注网站信息，否则出现一切后果由投标人自负。</w:t>
            </w:r>
          </w:p>
        </w:tc>
      </w:tr>
    </w:tbl>
    <w:p w14:paraId="68EF2396">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14:paraId="0E6ACF47">
      <w:pPr>
        <w:keepLines w:val="0"/>
        <w:pageBreakBefore w:val="0"/>
        <w:widowControl w:val="0"/>
        <w:kinsoku/>
        <w:wordWrap w:val="0"/>
        <w:overflowPunct/>
        <w:topLinePunct w:val="0"/>
        <w:bidi w:val="0"/>
        <w:spacing w:beforeLines="100" w:line="360" w:lineRule="exact"/>
        <w:jc w:val="center"/>
        <w:textAlignment w:val="auto"/>
        <w:outlineLvl w:val="1"/>
        <w:rPr>
          <w:rFonts w:hint="eastAsia" w:ascii="宋体" w:hAnsi="宋体" w:eastAsia="宋体" w:cs="宋体"/>
          <w:b/>
          <w:sz w:val="21"/>
          <w:szCs w:val="21"/>
          <w:highlight w:val="none"/>
        </w:rPr>
      </w:pPr>
      <w:r>
        <w:rPr>
          <w:rFonts w:hint="eastAsia" w:ascii="宋体" w:hAnsi="宋体" w:eastAsia="宋体" w:cs="宋体"/>
          <w:b w:val="0"/>
          <w:sz w:val="21"/>
          <w:szCs w:val="21"/>
          <w:highlight w:val="none"/>
          <w:u w:val="none"/>
        </w:rPr>
        <w:br w:type="page"/>
      </w:r>
      <w:bookmarkEnd w:id="18"/>
      <w:bookmarkEnd w:id="19"/>
      <w:bookmarkEnd w:id="20"/>
      <w:bookmarkEnd w:id="21"/>
      <w:bookmarkEnd w:id="22"/>
      <w:bookmarkStart w:id="25" w:name="_Toc1842"/>
      <w:r>
        <w:rPr>
          <w:rFonts w:hint="eastAsia" w:ascii="宋体" w:hAnsi="宋体" w:eastAsia="宋体" w:cs="宋体"/>
          <w:b/>
          <w:sz w:val="21"/>
          <w:szCs w:val="21"/>
          <w:highlight w:val="none"/>
        </w:rPr>
        <w:t>附录1资格审查条件（资质最低要求）</w:t>
      </w:r>
      <w:bookmarkEnd w:id="2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196"/>
      </w:tblGrid>
      <w:tr w14:paraId="00FB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0" w:type="dxa"/>
            <w:tcBorders>
              <w:top w:val="single" w:color="auto" w:sz="12" w:space="0"/>
              <w:left w:val="single" w:color="auto" w:sz="12" w:space="0"/>
            </w:tcBorders>
            <w:noWrap w:val="0"/>
            <w:vAlign w:val="center"/>
          </w:tcPr>
          <w:p w14:paraId="6FB7D8F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标段</w:t>
            </w:r>
          </w:p>
        </w:tc>
        <w:tc>
          <w:tcPr>
            <w:tcW w:w="8196" w:type="dxa"/>
            <w:tcBorders>
              <w:top w:val="single" w:color="auto" w:sz="12" w:space="0"/>
              <w:right w:val="single" w:color="auto" w:sz="12" w:space="0"/>
            </w:tcBorders>
            <w:noWrap w:val="0"/>
            <w:vAlign w:val="center"/>
          </w:tcPr>
          <w:p w14:paraId="568ADA9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监理企业资质等级要求</w:t>
            </w:r>
          </w:p>
        </w:tc>
      </w:tr>
      <w:tr w14:paraId="7ED4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20" w:type="dxa"/>
            <w:tcBorders>
              <w:left w:val="single" w:color="auto" w:sz="12" w:space="0"/>
              <w:bottom w:val="single" w:color="auto" w:sz="12" w:space="0"/>
            </w:tcBorders>
            <w:noWrap w:val="0"/>
            <w:vAlign w:val="center"/>
          </w:tcPr>
          <w:p w14:paraId="6B51082C">
            <w:pPr>
              <w:pStyle w:val="4"/>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lang w:val="en-US" w:eastAsia="zh-CN"/>
              </w:rPr>
              <w:t>SPJJQLMGZ-</w:t>
            </w:r>
            <w:r>
              <w:rPr>
                <w:rFonts w:hint="eastAsia" w:ascii="宋体" w:hAnsi="宋体" w:eastAsia="宋体" w:cs="宋体"/>
                <w:bCs/>
                <w:color w:val="auto"/>
                <w:sz w:val="21"/>
                <w:szCs w:val="21"/>
                <w:highlight w:val="none"/>
              </w:rPr>
              <w:t>JL01</w:t>
            </w:r>
          </w:p>
        </w:tc>
        <w:tc>
          <w:tcPr>
            <w:tcW w:w="8196" w:type="dxa"/>
            <w:tcBorders>
              <w:bottom w:val="single" w:color="auto" w:sz="12" w:space="0"/>
              <w:right w:val="single" w:color="auto" w:sz="12" w:space="0"/>
            </w:tcBorders>
            <w:noWrap w:val="0"/>
            <w:vAlign w:val="center"/>
          </w:tcPr>
          <w:p w14:paraId="0B76D27D">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（1）具备交通运输主管部门</w:t>
            </w:r>
            <w:r>
              <w:rPr>
                <w:rFonts w:hint="eastAsia" w:ascii="宋体" w:hAnsi="宋体" w:eastAsia="宋体" w:cs="宋体"/>
                <w:sz w:val="21"/>
                <w:szCs w:val="21"/>
                <w:highlight w:val="none"/>
                <w:lang w:eastAsia="zh-CN"/>
              </w:rPr>
              <w:t>颁发</w:t>
            </w:r>
            <w:r>
              <w:rPr>
                <w:rFonts w:hint="eastAsia" w:ascii="宋体" w:hAnsi="宋体" w:eastAsia="宋体" w:cs="宋体"/>
                <w:sz w:val="21"/>
                <w:szCs w:val="21"/>
                <w:highlight w:val="none"/>
              </w:rPr>
              <w:t>的公路工程甲级或乙级《公路水运工程监理企业资质证书》；</w:t>
            </w:r>
          </w:p>
          <w:p w14:paraId="1EB0C859">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（2）具备（或其下属非独立法人检测机构具备）交通运输主管部门</w:t>
            </w:r>
            <w:r>
              <w:rPr>
                <w:rFonts w:hint="eastAsia" w:ascii="宋体" w:hAnsi="宋体" w:eastAsia="宋体" w:cs="宋体"/>
                <w:sz w:val="21"/>
                <w:szCs w:val="21"/>
                <w:highlight w:val="none"/>
                <w:lang w:eastAsia="zh-CN"/>
              </w:rPr>
              <w:t>颁发</w:t>
            </w:r>
            <w:r>
              <w:rPr>
                <w:rFonts w:hint="eastAsia" w:ascii="宋体" w:hAnsi="宋体" w:eastAsia="宋体" w:cs="宋体"/>
                <w:sz w:val="21"/>
                <w:szCs w:val="21"/>
                <w:highlight w:val="none"/>
              </w:rPr>
              <w:t>的公路工程甲级或乙级《公路水运工程质量检测机构资质证书》。</w:t>
            </w:r>
          </w:p>
        </w:tc>
      </w:tr>
    </w:tbl>
    <w:p w14:paraId="4EB6C732">
      <w:pPr>
        <w:keepLines w:val="0"/>
        <w:pageBreakBefore w:val="0"/>
        <w:widowControl w:val="0"/>
        <w:kinsoku/>
        <w:wordWrap w:val="0"/>
        <w:overflowPunct/>
        <w:topLinePunct w:val="0"/>
        <w:bidi w:val="0"/>
        <w:spacing w:beforeLines="100" w:line="360" w:lineRule="exact"/>
        <w:jc w:val="center"/>
        <w:textAlignment w:val="auto"/>
        <w:outlineLvl w:val="1"/>
        <w:rPr>
          <w:rFonts w:hint="eastAsia" w:ascii="宋体" w:hAnsi="宋体" w:eastAsia="宋体" w:cs="宋体"/>
          <w:b/>
          <w:sz w:val="21"/>
          <w:szCs w:val="21"/>
          <w:highlight w:val="none"/>
        </w:rPr>
      </w:pPr>
      <w:bookmarkStart w:id="26" w:name="_Toc20788"/>
      <w:r>
        <w:rPr>
          <w:rFonts w:hint="eastAsia" w:ascii="宋体" w:hAnsi="宋体" w:eastAsia="宋体" w:cs="宋体"/>
          <w:b/>
          <w:sz w:val="21"/>
          <w:szCs w:val="21"/>
          <w:highlight w:val="none"/>
        </w:rPr>
        <w:t>附录2资格审查条件（业绩最低要求）</w:t>
      </w:r>
      <w:bookmarkEnd w:id="2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68"/>
      </w:tblGrid>
      <w:tr w14:paraId="34BF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3" w:type="dxa"/>
            <w:tcBorders>
              <w:top w:val="single" w:color="auto" w:sz="12" w:space="0"/>
              <w:left w:val="single" w:color="auto" w:sz="12" w:space="0"/>
            </w:tcBorders>
            <w:noWrap w:val="0"/>
            <w:vAlign w:val="center"/>
          </w:tcPr>
          <w:p w14:paraId="4CE6F0D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标段</w:t>
            </w:r>
          </w:p>
        </w:tc>
        <w:tc>
          <w:tcPr>
            <w:tcW w:w="8168" w:type="dxa"/>
            <w:tcBorders>
              <w:top w:val="single" w:color="auto" w:sz="12" w:space="0"/>
              <w:right w:val="single" w:color="auto" w:sz="12" w:space="0"/>
            </w:tcBorders>
            <w:noWrap w:val="0"/>
            <w:vAlign w:val="center"/>
          </w:tcPr>
          <w:p w14:paraId="603A765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p>
        </w:tc>
      </w:tr>
      <w:tr w14:paraId="115D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53" w:type="dxa"/>
            <w:tcBorders>
              <w:left w:val="single" w:color="auto" w:sz="12" w:space="0"/>
              <w:bottom w:val="single" w:color="auto" w:sz="12" w:space="0"/>
            </w:tcBorders>
            <w:noWrap w:val="0"/>
            <w:vAlign w:val="center"/>
          </w:tcPr>
          <w:p w14:paraId="0B1B56CB">
            <w:pPr>
              <w:pStyle w:val="4"/>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lang w:val="en-US" w:eastAsia="zh-CN"/>
              </w:rPr>
              <w:t>SPJJQLMGZ-</w:t>
            </w:r>
            <w:r>
              <w:rPr>
                <w:rFonts w:hint="eastAsia" w:ascii="宋体" w:hAnsi="宋体" w:eastAsia="宋体" w:cs="宋体"/>
                <w:bCs/>
                <w:color w:val="auto"/>
                <w:sz w:val="21"/>
                <w:szCs w:val="21"/>
                <w:highlight w:val="none"/>
              </w:rPr>
              <w:t>JL01</w:t>
            </w:r>
          </w:p>
        </w:tc>
        <w:tc>
          <w:tcPr>
            <w:tcW w:w="8168" w:type="dxa"/>
            <w:tcBorders>
              <w:bottom w:val="single" w:color="auto" w:sz="12" w:space="0"/>
              <w:right w:val="single" w:color="auto" w:sz="12" w:space="0"/>
            </w:tcBorders>
            <w:noWrap w:val="0"/>
            <w:vAlign w:val="center"/>
          </w:tcPr>
          <w:p w14:paraId="3D9442F3">
            <w:pPr>
              <w:pStyle w:val="4"/>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bl>
    <w:p w14:paraId="55D97607">
      <w:pPr>
        <w:keepLines w:val="0"/>
        <w:pageBreakBefore w:val="0"/>
        <w:widowControl w:val="0"/>
        <w:kinsoku/>
        <w:wordWrap w:val="0"/>
        <w:overflowPunct/>
        <w:topLinePunct w:val="0"/>
        <w:bidi w:val="0"/>
        <w:spacing w:beforeLines="100" w:line="360" w:lineRule="exact"/>
        <w:jc w:val="center"/>
        <w:textAlignment w:val="auto"/>
        <w:outlineLvl w:val="1"/>
        <w:rPr>
          <w:rFonts w:hint="eastAsia" w:ascii="宋体" w:hAnsi="宋体" w:eastAsia="宋体" w:cs="宋体"/>
          <w:b/>
          <w:sz w:val="21"/>
          <w:szCs w:val="21"/>
          <w:highlight w:val="none"/>
        </w:rPr>
      </w:pPr>
      <w:bookmarkStart w:id="27" w:name="_Toc24588"/>
      <w:r>
        <w:rPr>
          <w:rFonts w:hint="eastAsia" w:ascii="宋体" w:hAnsi="宋体" w:eastAsia="宋体" w:cs="宋体"/>
          <w:b/>
          <w:sz w:val="21"/>
          <w:szCs w:val="21"/>
          <w:highlight w:val="none"/>
        </w:rPr>
        <w:t>附录3资格审查条件（信誉最低要求）</w:t>
      </w:r>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0ED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40" w:type="dxa"/>
            <w:tcBorders>
              <w:top w:val="single" w:color="auto" w:sz="12" w:space="0"/>
              <w:left w:val="single" w:color="auto" w:sz="12" w:space="0"/>
              <w:right w:val="single" w:color="auto" w:sz="12" w:space="0"/>
            </w:tcBorders>
            <w:noWrap w:val="0"/>
            <w:vAlign w:val="center"/>
          </w:tcPr>
          <w:p w14:paraId="6CE3CD8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r>
      <w:tr w14:paraId="0A52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40" w:type="dxa"/>
            <w:tcBorders>
              <w:left w:val="single" w:color="auto" w:sz="12" w:space="0"/>
              <w:bottom w:val="single" w:color="auto" w:sz="12" w:space="0"/>
              <w:right w:val="single" w:color="auto" w:sz="12" w:space="0"/>
            </w:tcBorders>
            <w:noWrap w:val="0"/>
            <w:vAlign w:val="center"/>
          </w:tcPr>
          <w:p w14:paraId="2EA5DC41">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bl>
    <w:p w14:paraId="236F69FF">
      <w:pPr>
        <w:keepLines w:val="0"/>
        <w:pageBreakBefore w:val="0"/>
        <w:widowControl w:val="0"/>
        <w:kinsoku/>
        <w:wordWrap w:val="0"/>
        <w:overflowPunct/>
        <w:topLinePunct w:val="0"/>
        <w:bidi w:val="0"/>
        <w:spacing w:beforeLines="100" w:line="360" w:lineRule="exact"/>
        <w:jc w:val="center"/>
        <w:textAlignment w:val="auto"/>
        <w:outlineLvl w:val="1"/>
        <w:rPr>
          <w:rFonts w:hint="eastAsia" w:ascii="宋体" w:hAnsi="宋体" w:eastAsia="宋体" w:cs="宋体"/>
          <w:b/>
          <w:sz w:val="21"/>
          <w:szCs w:val="21"/>
          <w:highlight w:val="none"/>
        </w:rPr>
      </w:pPr>
      <w:bookmarkStart w:id="28" w:name="_Toc411418983"/>
      <w:bookmarkStart w:id="29" w:name="_Toc13087"/>
      <w:bookmarkStart w:id="30" w:name="_Toc346800722"/>
      <w:r>
        <w:rPr>
          <w:rFonts w:hint="eastAsia" w:ascii="宋体" w:hAnsi="宋体" w:eastAsia="宋体" w:cs="宋体"/>
          <w:b/>
          <w:sz w:val="21"/>
          <w:szCs w:val="21"/>
          <w:highlight w:val="none"/>
        </w:rPr>
        <w:t>附录4 资格审查条件（总监理工程师最低要求）</w:t>
      </w:r>
      <w:bookmarkEnd w:id="28"/>
      <w:bookmarkEnd w:id="2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29"/>
        <w:gridCol w:w="4666"/>
        <w:gridCol w:w="2378"/>
      </w:tblGrid>
      <w:tr w14:paraId="406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60" w:type="dxa"/>
            <w:vMerge w:val="restart"/>
            <w:tcBorders>
              <w:top w:val="single" w:color="auto" w:sz="12" w:space="0"/>
              <w:left w:val="single" w:color="auto" w:sz="12" w:space="0"/>
            </w:tcBorders>
            <w:noWrap w:val="0"/>
            <w:vAlign w:val="center"/>
          </w:tcPr>
          <w:p w14:paraId="6B967E0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p>
        </w:tc>
        <w:tc>
          <w:tcPr>
            <w:tcW w:w="1229" w:type="dxa"/>
            <w:tcBorders>
              <w:top w:val="single" w:color="auto" w:sz="12" w:space="0"/>
            </w:tcBorders>
            <w:noWrap w:val="0"/>
            <w:vAlign w:val="center"/>
          </w:tcPr>
          <w:p w14:paraId="2686F2D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数量（人）</w:t>
            </w:r>
          </w:p>
        </w:tc>
        <w:tc>
          <w:tcPr>
            <w:tcW w:w="4666" w:type="dxa"/>
            <w:vMerge w:val="restart"/>
            <w:tcBorders>
              <w:top w:val="single" w:color="auto" w:sz="12" w:space="0"/>
              <w:right w:val="single" w:color="auto" w:sz="4" w:space="0"/>
            </w:tcBorders>
            <w:noWrap w:val="0"/>
            <w:vAlign w:val="center"/>
          </w:tcPr>
          <w:p w14:paraId="746D78E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资格要求</w:t>
            </w:r>
          </w:p>
        </w:tc>
        <w:tc>
          <w:tcPr>
            <w:tcW w:w="2378" w:type="dxa"/>
            <w:vMerge w:val="restart"/>
            <w:tcBorders>
              <w:top w:val="single" w:color="auto" w:sz="12" w:space="0"/>
              <w:left w:val="single" w:color="auto" w:sz="4" w:space="0"/>
              <w:right w:val="single" w:color="auto" w:sz="12" w:space="0"/>
            </w:tcBorders>
            <w:noWrap w:val="0"/>
            <w:vAlign w:val="center"/>
          </w:tcPr>
          <w:p w14:paraId="5D06D39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在岗要求</w:t>
            </w:r>
          </w:p>
        </w:tc>
      </w:tr>
      <w:tr w14:paraId="7A56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60" w:type="dxa"/>
            <w:vMerge w:val="continue"/>
            <w:tcBorders>
              <w:left w:val="single" w:color="auto" w:sz="12" w:space="0"/>
            </w:tcBorders>
            <w:noWrap w:val="0"/>
            <w:vAlign w:val="center"/>
          </w:tcPr>
          <w:p w14:paraId="4B84FD8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229" w:type="dxa"/>
            <w:tcBorders>
              <w:top w:val="single" w:color="auto" w:sz="4" w:space="0"/>
            </w:tcBorders>
            <w:noWrap w:val="0"/>
            <w:vAlign w:val="center"/>
          </w:tcPr>
          <w:p w14:paraId="0FD9233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en-US" w:eastAsia="zh-CN"/>
              </w:rPr>
              <w:t>SPJJQLMGZ-</w:t>
            </w:r>
            <w:r>
              <w:rPr>
                <w:rFonts w:hint="eastAsia" w:ascii="宋体" w:hAnsi="宋体" w:eastAsia="宋体" w:cs="宋体"/>
                <w:bCs/>
                <w:color w:val="auto"/>
                <w:sz w:val="21"/>
                <w:szCs w:val="21"/>
                <w:highlight w:val="none"/>
              </w:rPr>
              <w:t>JL01</w:t>
            </w:r>
          </w:p>
        </w:tc>
        <w:tc>
          <w:tcPr>
            <w:tcW w:w="4666" w:type="dxa"/>
            <w:vMerge w:val="continue"/>
            <w:tcBorders>
              <w:bottom w:val="single" w:color="auto" w:sz="8" w:space="0"/>
              <w:right w:val="single" w:color="auto" w:sz="4" w:space="0"/>
            </w:tcBorders>
            <w:noWrap w:val="0"/>
            <w:vAlign w:val="center"/>
          </w:tcPr>
          <w:p w14:paraId="0239CC3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2378" w:type="dxa"/>
            <w:vMerge w:val="continue"/>
            <w:tcBorders>
              <w:left w:val="single" w:color="auto" w:sz="4" w:space="0"/>
              <w:bottom w:val="single" w:color="auto" w:sz="8" w:space="0"/>
              <w:right w:val="single" w:color="auto" w:sz="12" w:space="0"/>
            </w:tcBorders>
            <w:noWrap w:val="0"/>
            <w:vAlign w:val="center"/>
          </w:tcPr>
          <w:p w14:paraId="16FFBC5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r>
      <w:tr w14:paraId="03FC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60" w:type="dxa"/>
            <w:tcBorders>
              <w:left w:val="single" w:color="auto" w:sz="12" w:space="0"/>
              <w:bottom w:val="single" w:color="auto" w:sz="12" w:space="0"/>
            </w:tcBorders>
            <w:noWrap w:val="0"/>
            <w:vAlign w:val="center"/>
          </w:tcPr>
          <w:p w14:paraId="3D83BC7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总监理</w:t>
            </w:r>
          </w:p>
          <w:p w14:paraId="167BE3F6">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工程师</w:t>
            </w:r>
          </w:p>
        </w:tc>
        <w:tc>
          <w:tcPr>
            <w:tcW w:w="1229" w:type="dxa"/>
            <w:tcBorders>
              <w:bottom w:val="single" w:color="auto" w:sz="12" w:space="0"/>
            </w:tcBorders>
            <w:noWrap w:val="0"/>
            <w:vAlign w:val="center"/>
          </w:tcPr>
          <w:p w14:paraId="7F59477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666" w:type="dxa"/>
            <w:tcBorders>
              <w:top w:val="single" w:color="auto" w:sz="8" w:space="0"/>
              <w:bottom w:val="single" w:color="auto" w:sz="12" w:space="0"/>
              <w:right w:val="single" w:color="auto" w:sz="4" w:space="0"/>
            </w:tcBorders>
            <w:noWrap w:val="0"/>
            <w:vAlign w:val="center"/>
          </w:tcPr>
          <w:p w14:paraId="1F1B4754">
            <w:pPr>
              <w:keepLines w:val="0"/>
              <w:pageBreakBefore w:val="0"/>
              <w:widowControl w:val="0"/>
              <w:tabs>
                <w:tab w:val="left" w:pos="624"/>
                <w:tab w:val="left" w:pos="909"/>
              </w:tabs>
              <w:kinsoku/>
              <w:wordWrap w:val="0"/>
              <w:overflowPunct/>
              <w:topLinePunct w:val="0"/>
              <w:bidi w:val="0"/>
              <w:spacing w:line="360" w:lineRule="exact"/>
              <w:ind w:left="78"/>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（1）投标人自有人员；</w:t>
            </w:r>
          </w:p>
          <w:p w14:paraId="5FA03500">
            <w:pPr>
              <w:keepLines w:val="0"/>
              <w:pageBreakBefore w:val="0"/>
              <w:widowControl w:val="0"/>
              <w:tabs>
                <w:tab w:val="left" w:pos="624"/>
                <w:tab w:val="left" w:pos="909"/>
              </w:tabs>
              <w:kinsoku/>
              <w:wordWrap w:val="0"/>
              <w:overflowPunct/>
              <w:topLinePunct w:val="0"/>
              <w:bidi w:val="0"/>
              <w:spacing w:line="360" w:lineRule="exact"/>
              <w:ind w:left="78"/>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（2）公路工程相关专业高级工程师职称；</w:t>
            </w:r>
          </w:p>
          <w:p w14:paraId="68916482">
            <w:pPr>
              <w:keepLines w:val="0"/>
              <w:pageBreakBefore w:val="0"/>
              <w:widowControl w:val="0"/>
              <w:tabs>
                <w:tab w:val="left" w:pos="624"/>
                <w:tab w:val="left" w:pos="909"/>
              </w:tabs>
              <w:kinsoku/>
              <w:wordWrap w:val="0"/>
              <w:overflowPunct/>
              <w:topLinePunct w:val="0"/>
              <w:bidi w:val="0"/>
              <w:spacing w:line="360" w:lineRule="exact"/>
              <w:ind w:left="78"/>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（3）应具备《公路工程施工监理规范》</w:t>
            </w:r>
          </w:p>
          <w:p w14:paraId="22CBC144">
            <w:pPr>
              <w:keepLines w:val="0"/>
              <w:pageBreakBefore w:val="0"/>
              <w:widowControl w:val="0"/>
              <w:tabs>
                <w:tab w:val="left" w:pos="624"/>
                <w:tab w:val="left" w:pos="909"/>
              </w:tabs>
              <w:kinsoku/>
              <w:wordWrap w:val="0"/>
              <w:overflowPunct/>
              <w:topLinePunct w:val="0"/>
              <w:bidi w:val="0"/>
              <w:spacing w:line="360" w:lineRule="exact"/>
              <w:ind w:left="78"/>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（JTG G10-2016）规定的公路工程监理工程师资格。</w:t>
            </w:r>
          </w:p>
        </w:tc>
        <w:tc>
          <w:tcPr>
            <w:tcW w:w="2378" w:type="dxa"/>
            <w:tcBorders>
              <w:top w:val="single" w:color="auto" w:sz="8" w:space="0"/>
              <w:left w:val="single" w:color="auto" w:sz="4" w:space="0"/>
              <w:bottom w:val="single" w:color="auto" w:sz="12" w:space="0"/>
              <w:right w:val="single" w:color="auto" w:sz="12" w:space="0"/>
            </w:tcBorders>
            <w:noWrap w:val="0"/>
            <w:vAlign w:val="center"/>
          </w:tcPr>
          <w:p w14:paraId="5309D1EF">
            <w:pPr>
              <w:keepLines w:val="0"/>
              <w:pageBreakBefore w:val="0"/>
              <w:widowControl w:val="0"/>
              <w:kinsoku/>
              <w:wordWrap w:val="0"/>
              <w:overflowPunct/>
              <w:topLinePunct w:val="0"/>
              <w:bidi w:val="0"/>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无在岗项目（指目前未在其他项目上任职，或虽在其他项目上任职但本项目中标后能够从该项目撤离）</w:t>
            </w:r>
          </w:p>
        </w:tc>
      </w:tr>
      <w:bookmarkEnd w:id="30"/>
    </w:tbl>
    <w:p w14:paraId="3B6FDD8D">
      <w:pPr>
        <w:pageBreakBefore w:val="0"/>
        <w:kinsoku/>
        <w:overflowPunct/>
        <w:topLinePunct w:val="0"/>
        <w:bidi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注：①“投标人自有人员”指投标人为其申报社会保险登记，并为其缴纳社会保险费的人员。如果投标人属事业法人单位，则由投标人的上级行政主管部门出具拟委任的总监理工程师是投标人单位职工的有效书面证明材料。</w:t>
      </w:r>
    </w:p>
    <w:p w14:paraId="4A0B5071">
      <w:pPr>
        <w:pageBreakBefore w:val="0"/>
        <w:kinsoku/>
        <w:overflowPunct/>
        <w:topLinePunct w:val="0"/>
        <w:bidi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     ②公路工程相关专业职称包括</w:t>
      </w:r>
      <w:r>
        <w:rPr>
          <w:rFonts w:hint="eastAsia" w:ascii="宋体" w:hAnsi="宋体" w:eastAsia="宋体" w:cs="宋体"/>
          <w:sz w:val="21"/>
          <w:szCs w:val="21"/>
        </w:rPr>
        <w:t>道路工</w:t>
      </w:r>
      <w:r>
        <w:rPr>
          <w:rFonts w:hint="eastAsia" w:ascii="宋体" w:hAnsi="宋体" w:eastAsia="宋体" w:cs="宋体"/>
          <w:sz w:val="21"/>
          <w:szCs w:val="21"/>
          <w:lang w:val="zh-CN"/>
        </w:rPr>
        <w:t>程、桥梁工程、公路与桥梁工程、交通土建、隧道（地下结构）工程、交通工程、</w:t>
      </w:r>
      <w:r>
        <w:rPr>
          <w:rFonts w:hint="eastAsia" w:ascii="宋体" w:hAnsi="宋体" w:eastAsia="宋体" w:cs="宋体"/>
          <w:sz w:val="21"/>
          <w:szCs w:val="21"/>
        </w:rPr>
        <w:t>土木工程</w:t>
      </w:r>
      <w:r>
        <w:rPr>
          <w:rFonts w:hint="eastAsia" w:ascii="宋体" w:hAnsi="宋体" w:eastAsia="宋体" w:cs="宋体"/>
          <w:sz w:val="21"/>
          <w:szCs w:val="21"/>
          <w:lang w:val="zh-CN"/>
        </w:rPr>
        <w:t>等专业职称。如职称证上无专业，则以毕业证上的专业为准。</w:t>
      </w:r>
    </w:p>
    <w:p w14:paraId="56C92956">
      <w:pPr>
        <w:pStyle w:val="3"/>
        <w:keepNext w:val="0"/>
        <w:keepLines w:val="0"/>
        <w:pageBreakBefore w:val="0"/>
        <w:shd w:val="clear" w:color="auto" w:fill="auto"/>
        <w:kinsoku/>
        <w:overflowPunct/>
        <w:topLinePunct w:val="0"/>
        <w:bidi w:val="0"/>
        <w:spacing w:before="0" w:after="0" w:line="360" w:lineRule="exact"/>
        <w:jc w:val="left"/>
        <w:rPr>
          <w:rFonts w:hint="eastAsia" w:ascii="宋体" w:hAnsi="宋体" w:eastAsia="宋体" w:cs="宋体"/>
          <w:bCs w:val="0"/>
          <w:sz w:val="21"/>
          <w:szCs w:val="21"/>
          <w:highlight w:val="none"/>
        </w:rPr>
      </w:pPr>
      <w:r>
        <w:rPr>
          <w:rFonts w:hint="eastAsia" w:ascii="宋体" w:hAnsi="宋体" w:eastAsia="宋体" w:cs="宋体"/>
          <w:b/>
          <w:sz w:val="21"/>
          <w:szCs w:val="21"/>
          <w:highlight w:val="none"/>
        </w:rPr>
        <w:br w:type="page"/>
      </w:r>
      <w:r>
        <w:rPr>
          <w:rFonts w:hint="eastAsia" w:ascii="宋体" w:hAnsi="宋体" w:eastAsia="宋体" w:cs="宋体"/>
          <w:b w:val="0"/>
          <w:bCs/>
          <w:color w:val="auto"/>
          <w:sz w:val="21"/>
          <w:szCs w:val="21"/>
          <w:highlight w:val="none"/>
          <w:u w:val="none"/>
          <w:lang w:val="en-US" w:eastAsia="zh-CN"/>
        </w:rPr>
        <w:t>6.</w:t>
      </w:r>
      <w:bookmarkEnd w:id="23"/>
      <w:bookmarkStart w:id="31" w:name="_Toc31860"/>
      <w:bookmarkStart w:id="32" w:name="_Toc520285006"/>
      <w:bookmarkStart w:id="33" w:name="_Toc505091277"/>
      <w:r>
        <w:rPr>
          <w:rFonts w:hint="eastAsia" w:ascii="宋体" w:hAnsi="宋体" w:eastAsia="宋体" w:cs="宋体"/>
          <w:bCs w:val="0"/>
          <w:sz w:val="21"/>
          <w:szCs w:val="21"/>
          <w:highlight w:val="none"/>
        </w:rPr>
        <w:t>评标办法前附表</w:t>
      </w:r>
      <w:bookmarkEnd w:id="31"/>
      <w:bookmarkEnd w:id="32"/>
      <w:bookmarkEnd w:id="33"/>
    </w:p>
    <w:p w14:paraId="5D79BBD0">
      <w:pPr>
        <w:keepLines w:val="0"/>
        <w:pageBreakBefore w:val="0"/>
        <w:widowControl w:val="0"/>
        <w:kinsoku/>
        <w:wordWrap w:val="0"/>
        <w:overflowPunct/>
        <w:topLinePunct w:val="0"/>
        <w:bidi w:val="0"/>
        <w:spacing w:line="360" w:lineRule="exact"/>
        <w:textAlignment w:val="auto"/>
        <w:outlineLvl w:val="1"/>
        <w:rPr>
          <w:rFonts w:hint="eastAsia" w:ascii="宋体" w:hAnsi="宋体" w:eastAsia="宋体" w:cs="宋体"/>
          <w:b/>
          <w:sz w:val="21"/>
          <w:szCs w:val="21"/>
          <w:highlight w:val="none"/>
        </w:rPr>
      </w:pPr>
      <w:bookmarkStart w:id="34" w:name="_Toc11533"/>
      <w:r>
        <w:rPr>
          <w:rFonts w:hint="eastAsia" w:ascii="宋体" w:hAnsi="宋体" w:eastAsia="宋体" w:cs="宋体"/>
          <w:b/>
          <w:sz w:val="21"/>
          <w:szCs w:val="21"/>
          <w:highlight w:val="none"/>
        </w:rPr>
        <w:t>评标办法前附表</w:t>
      </w:r>
      <w:bookmarkEnd w:id="34"/>
    </w:p>
    <w:tbl>
      <w:tblPr>
        <w:tblStyle w:val="10"/>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27"/>
        <w:gridCol w:w="7076"/>
      </w:tblGrid>
      <w:tr w14:paraId="754E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2486" w:type="dxa"/>
            <w:gridSpan w:val="2"/>
            <w:noWrap w:val="0"/>
            <w:vAlign w:val="center"/>
          </w:tcPr>
          <w:p w14:paraId="6117ECC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Style w:val="19"/>
                <w:rFonts w:hint="eastAsia" w:ascii="宋体" w:hAnsi="宋体" w:eastAsia="宋体" w:cs="宋体"/>
                <w:b/>
                <w:sz w:val="21"/>
                <w:szCs w:val="21"/>
                <w:highlight w:val="none"/>
              </w:rPr>
              <w:t>条款号</w:t>
            </w:r>
          </w:p>
        </w:tc>
        <w:tc>
          <w:tcPr>
            <w:tcW w:w="7076" w:type="dxa"/>
            <w:noWrap w:val="0"/>
            <w:vAlign w:val="center"/>
          </w:tcPr>
          <w:p w14:paraId="017FC01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Style w:val="19"/>
                <w:rFonts w:hint="eastAsia" w:ascii="宋体" w:hAnsi="宋体" w:eastAsia="宋体" w:cs="宋体"/>
                <w:b/>
                <w:sz w:val="21"/>
                <w:szCs w:val="21"/>
                <w:highlight w:val="none"/>
              </w:rPr>
              <w:t>评审因素与评审标准</w:t>
            </w:r>
          </w:p>
        </w:tc>
      </w:tr>
      <w:tr w14:paraId="2BA6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B74BCA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27" w:type="dxa"/>
            <w:noWrap w:val="0"/>
            <w:vAlign w:val="center"/>
          </w:tcPr>
          <w:p w14:paraId="492D21B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zh-TW"/>
              </w:rPr>
              <w:t>评标方法</w:t>
            </w:r>
          </w:p>
        </w:tc>
        <w:tc>
          <w:tcPr>
            <w:tcW w:w="7076" w:type="dxa"/>
            <w:noWrap w:val="0"/>
            <w:vAlign w:val="top"/>
          </w:tcPr>
          <w:p w14:paraId="0D533752">
            <w:pPr>
              <w:keepLines w:val="0"/>
              <w:pageBreakBefore w:val="0"/>
              <w:widowControl w:val="0"/>
              <w:tabs>
                <w:tab w:val="left" w:pos="1078"/>
              </w:tabs>
              <w:kinsoku/>
              <w:wordWrap w:val="0"/>
              <w:overflowPunct/>
              <w:topLinePunct w:val="0"/>
              <w:bidi w:val="0"/>
              <w:spacing w:line="360" w:lineRule="exact"/>
              <w:ind w:left="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综合评分相等时，评标委员会依次按照以下优先顺序推荐中标候选人：</w:t>
            </w:r>
          </w:p>
          <w:p w14:paraId="595A74D9">
            <w:pPr>
              <w:keepLines w:val="0"/>
              <w:pageBreakBefore w:val="0"/>
              <w:widowControl w:val="0"/>
              <w:tabs>
                <w:tab w:val="left" w:pos="1078"/>
              </w:tabs>
              <w:kinsoku/>
              <w:wordWrap w:val="0"/>
              <w:overflowPunct/>
              <w:topLinePunct w:val="0"/>
              <w:bidi w:val="0"/>
              <w:spacing w:line="360" w:lineRule="exact"/>
              <w:ind w:left="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（1）评标价低的投标人优先；</w:t>
            </w:r>
          </w:p>
          <w:p w14:paraId="4A5E5102">
            <w:pPr>
              <w:keepLines w:val="0"/>
              <w:pageBreakBefore w:val="0"/>
              <w:widowControl w:val="0"/>
              <w:tabs>
                <w:tab w:val="left" w:pos="1078"/>
              </w:tabs>
              <w:kinsoku/>
              <w:wordWrap w:val="0"/>
              <w:overflowPunct/>
              <w:topLinePunct w:val="0"/>
              <w:bidi w:val="0"/>
              <w:spacing w:line="360" w:lineRule="exact"/>
              <w:ind w:left="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（2）履约信誉得分较高的优先；</w:t>
            </w:r>
          </w:p>
          <w:p w14:paraId="1735534A">
            <w:pPr>
              <w:keepLines w:val="0"/>
              <w:pageBreakBefore w:val="0"/>
              <w:widowControl w:val="0"/>
              <w:tabs>
                <w:tab w:val="left" w:pos="1078"/>
              </w:tabs>
              <w:kinsoku/>
              <w:wordWrap w:val="0"/>
              <w:overflowPunct/>
              <w:topLinePunct w:val="0"/>
              <w:bidi w:val="0"/>
              <w:spacing w:line="360" w:lineRule="exact"/>
              <w:ind w:left="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评标委员会投票表决。</w:t>
            </w:r>
          </w:p>
        </w:tc>
      </w:tr>
      <w:tr w14:paraId="7A2C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noWrap w:val="0"/>
            <w:vAlign w:val="center"/>
          </w:tcPr>
          <w:p w14:paraId="1C2E3167">
            <w:pPr>
              <w:pStyle w:val="20"/>
              <w:keepLines w:val="0"/>
              <w:pageBreakBefore w:val="0"/>
              <w:widowControl w:val="0"/>
              <w:shd w:val="clear" w:color="auto" w:fill="auto"/>
              <w:kinsoku/>
              <w:wordWrap w:val="0"/>
              <w:overflowPunct/>
              <w:topLinePunct w:val="0"/>
              <w:bidi w:val="0"/>
              <w:spacing w:before="0" w:line="360" w:lineRule="exact"/>
              <w:jc w:val="left"/>
              <w:textAlignment w:val="auto"/>
              <w:rPr>
                <w:rStyle w:val="19"/>
                <w:rFonts w:hint="eastAsia" w:ascii="宋体" w:hAnsi="宋体" w:eastAsia="宋体" w:cs="宋体"/>
                <w:sz w:val="21"/>
                <w:szCs w:val="21"/>
                <w:highlight w:val="none"/>
                <w:lang w:eastAsia="zh-CN"/>
              </w:rPr>
            </w:pPr>
            <w:r>
              <w:rPr>
                <w:rStyle w:val="19"/>
                <w:rFonts w:hint="eastAsia" w:ascii="宋体" w:hAnsi="宋体" w:eastAsia="宋体" w:cs="宋体"/>
                <w:sz w:val="21"/>
                <w:szCs w:val="21"/>
                <w:highlight w:val="none"/>
              </w:rPr>
              <w:t>2.1.2</w:t>
            </w:r>
          </w:p>
          <w:p w14:paraId="50C24EE4">
            <w:pPr>
              <w:pStyle w:val="20"/>
              <w:keepLines w:val="0"/>
              <w:pageBreakBefore w:val="0"/>
              <w:widowControl w:val="0"/>
              <w:shd w:val="clear" w:color="auto" w:fill="auto"/>
              <w:kinsoku/>
              <w:wordWrap w:val="0"/>
              <w:overflowPunct/>
              <w:topLinePunct w:val="0"/>
              <w:bidi w:val="0"/>
              <w:spacing w:before="0" w:line="360" w:lineRule="exact"/>
              <w:jc w:val="left"/>
              <w:textAlignment w:val="auto"/>
              <w:rPr>
                <w:rFonts w:hint="eastAsia" w:ascii="宋体" w:hAnsi="宋体" w:eastAsia="宋体" w:cs="宋体"/>
                <w:color w:val="000000"/>
                <w:sz w:val="21"/>
                <w:szCs w:val="21"/>
                <w:highlight w:val="none"/>
                <w:shd w:val="clear" w:color="auto" w:fill="FFFFFF"/>
                <w:lang w:val="en-US" w:eastAsia="zh-CN" w:bidi="en-US"/>
              </w:rPr>
            </w:pPr>
            <w:r>
              <w:rPr>
                <w:rStyle w:val="19"/>
                <w:rFonts w:hint="eastAsia" w:ascii="宋体" w:hAnsi="宋体" w:eastAsia="宋体" w:cs="宋体"/>
                <w:sz w:val="21"/>
                <w:szCs w:val="21"/>
                <w:highlight w:val="none"/>
              </w:rPr>
              <w:t>2.1.</w:t>
            </w:r>
            <w:r>
              <w:rPr>
                <w:rStyle w:val="19"/>
                <w:rFonts w:hint="eastAsia" w:ascii="宋体" w:hAnsi="宋体" w:eastAsia="宋体" w:cs="宋体"/>
                <w:sz w:val="21"/>
                <w:szCs w:val="21"/>
                <w:highlight w:val="none"/>
                <w:lang w:eastAsia="zh-CN"/>
              </w:rPr>
              <w:t>3</w:t>
            </w:r>
          </w:p>
        </w:tc>
        <w:tc>
          <w:tcPr>
            <w:tcW w:w="1527" w:type="dxa"/>
            <w:noWrap w:val="0"/>
            <w:vAlign w:val="center"/>
          </w:tcPr>
          <w:p w14:paraId="5DE0D10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第一信封</w:t>
            </w:r>
          </w:p>
          <w:p w14:paraId="16D21FD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zh-TW"/>
              </w:rPr>
              <w:t>形式评审与响应性评审标准</w:t>
            </w:r>
          </w:p>
        </w:tc>
        <w:tc>
          <w:tcPr>
            <w:tcW w:w="7076" w:type="dxa"/>
            <w:noWrap w:val="0"/>
            <w:vAlign w:val="top"/>
          </w:tcPr>
          <w:p w14:paraId="2C653475">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lang w:bidi="zh-TW"/>
              </w:rPr>
            </w:pPr>
            <w:r>
              <w:rPr>
                <w:rFonts w:hint="eastAsia" w:ascii="宋体" w:hAnsi="宋体" w:eastAsia="宋体" w:cs="宋体"/>
                <w:b/>
                <w:bCs/>
                <w:sz w:val="21"/>
                <w:szCs w:val="21"/>
                <w:highlight w:val="none"/>
                <w:lang w:bidi="zh-TW"/>
              </w:rPr>
              <w:t>第一个信封（商务及技术文件）评审标准：</w:t>
            </w:r>
          </w:p>
          <w:p w14:paraId="1E2D5F14">
            <w:pPr>
              <w:keepLines w:val="0"/>
              <w:pageBreakBefore w:val="0"/>
              <w:widowControl w:val="0"/>
              <w:tabs>
                <w:tab w:val="left" w:pos="1029"/>
                <w:tab w:val="left" w:pos="1194"/>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（1）投标文件按照招标文件规定的格式、内容填写，字迹清晰可辨：</w:t>
            </w:r>
          </w:p>
          <w:p w14:paraId="59278043">
            <w:pPr>
              <w:keepLines w:val="0"/>
              <w:pageBreakBefore w:val="0"/>
              <w:widowControl w:val="0"/>
              <w:tabs>
                <w:tab w:val="left" w:pos="1029"/>
                <w:tab w:val="left" w:pos="1194"/>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a.投标函按招标文件规定填报了项目名称、标段号、补遗书编号（如有)、监理服务期限、工程质量要求及安全目标；</w:t>
            </w:r>
          </w:p>
          <w:p w14:paraId="2610610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b.投标文件组成齐全完整，内容均按规定填写。</w:t>
            </w:r>
          </w:p>
          <w:p w14:paraId="1197302B">
            <w:pPr>
              <w:keepLines w:val="0"/>
              <w:pageBreakBefore w:val="0"/>
              <w:widowControl w:val="0"/>
              <w:tabs>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（2）投标文件上法定代表人或其委托代理人的签字、投标人的单位章盖章齐全，符合招标文件规定。</w:t>
            </w:r>
          </w:p>
          <w:p w14:paraId="2347C9BE">
            <w:pPr>
              <w:keepLines w:val="0"/>
              <w:pageBreakBefore w:val="0"/>
              <w:widowControl w:val="0"/>
              <w:tabs>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（3）投标人按照招标文件的规定提供了投标保证金：</w:t>
            </w:r>
          </w:p>
          <w:p w14:paraId="3C4C0FD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en-US"/>
              </w:rPr>
              <w:t>a</w:t>
            </w:r>
            <w:r>
              <w:rPr>
                <w:rFonts w:hint="eastAsia" w:ascii="宋体" w:hAnsi="宋体" w:eastAsia="宋体" w:cs="宋体"/>
                <w:b/>
                <w:bCs/>
                <w:sz w:val="21"/>
                <w:szCs w:val="21"/>
                <w:highlight w:val="none"/>
                <w:lang w:bidi="en-US"/>
              </w:rPr>
              <w:t>.</w:t>
            </w:r>
            <w:r>
              <w:rPr>
                <w:rFonts w:hint="eastAsia" w:ascii="宋体" w:hAnsi="宋体" w:eastAsia="宋体" w:cs="宋体"/>
                <w:sz w:val="21"/>
                <w:szCs w:val="21"/>
                <w:highlight w:val="none"/>
                <w:lang w:bidi="zh-TW"/>
              </w:rPr>
              <w:t>投标保证金金额符合招标文件规定的金额，且投标保证金有效期不少于投标有效期；</w:t>
            </w:r>
          </w:p>
          <w:p w14:paraId="153B81C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en-US"/>
              </w:rPr>
              <w:t>b</w:t>
            </w:r>
            <w:r>
              <w:rPr>
                <w:rFonts w:hint="eastAsia" w:ascii="宋体" w:hAnsi="宋体" w:eastAsia="宋体" w:cs="宋体"/>
                <w:b/>
                <w:bCs/>
                <w:sz w:val="21"/>
                <w:szCs w:val="21"/>
                <w:highlight w:val="none"/>
                <w:lang w:bidi="en-US"/>
              </w:rPr>
              <w:t>.</w:t>
            </w:r>
            <w:r>
              <w:rPr>
                <w:rFonts w:hint="eastAsia" w:ascii="宋体" w:hAnsi="宋体" w:eastAsia="宋体" w:cs="宋体"/>
                <w:sz w:val="21"/>
                <w:szCs w:val="21"/>
                <w:highlight w:val="none"/>
                <w:lang w:bidi="zh-TW"/>
              </w:rPr>
              <w:t>若投标保证金采用现金或支票形式提交，投标人应在递交投标文件截止时间之前，将投标保证金由投标人的基本账户转入招标人指定账户；</w:t>
            </w:r>
          </w:p>
          <w:p w14:paraId="03EA7323">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en-US"/>
              </w:rPr>
              <w:t>c</w:t>
            </w:r>
            <w:r>
              <w:rPr>
                <w:rFonts w:hint="eastAsia" w:ascii="宋体" w:hAnsi="宋体" w:eastAsia="宋体" w:cs="宋体"/>
                <w:b/>
                <w:bCs/>
                <w:sz w:val="21"/>
                <w:szCs w:val="21"/>
                <w:highlight w:val="none"/>
                <w:lang w:bidi="en-US"/>
              </w:rPr>
              <w:t>.</w:t>
            </w:r>
            <w:r>
              <w:rPr>
                <w:rFonts w:hint="eastAsia" w:ascii="宋体" w:hAnsi="宋体" w:eastAsia="宋体" w:cs="宋体"/>
                <w:sz w:val="21"/>
                <w:szCs w:val="21"/>
                <w:highlight w:val="none"/>
                <w:lang w:bidi="zh-TW"/>
              </w:rPr>
              <w:t>若投标保证金采用保函形式提交，</w:t>
            </w:r>
            <w:r>
              <w:rPr>
                <w:rFonts w:hint="eastAsia" w:ascii="宋体" w:hAnsi="宋体" w:eastAsia="宋体" w:cs="宋体"/>
                <w:bCs/>
                <w:sz w:val="21"/>
                <w:szCs w:val="21"/>
                <w:highlight w:val="none"/>
              </w:rPr>
              <w:t>应满足一体化平台相关要求</w:t>
            </w:r>
            <w:r>
              <w:rPr>
                <w:rFonts w:hint="eastAsia" w:ascii="宋体" w:hAnsi="宋体" w:eastAsia="宋体" w:cs="宋体"/>
                <w:bCs/>
                <w:sz w:val="21"/>
                <w:szCs w:val="21"/>
                <w:highlight w:val="none"/>
                <w:lang w:val="zh-CN"/>
              </w:rPr>
              <w:t>。</w:t>
            </w:r>
          </w:p>
          <w:p w14:paraId="2673A6B5">
            <w:pPr>
              <w:keepLines w:val="0"/>
              <w:pageBreakBefore w:val="0"/>
              <w:widowControl w:val="0"/>
              <w:tabs>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（4）投标人法定代表人授权委托代理人签署投标文件的，须提交授权委托书，且授权人和被授权人均在授权委托书上签名。</w:t>
            </w:r>
          </w:p>
          <w:p w14:paraId="3C158C7D">
            <w:pPr>
              <w:keepLines w:val="0"/>
              <w:pageBreakBefore w:val="0"/>
              <w:widowControl w:val="0"/>
              <w:tabs>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（5）投标人法定代表人亲自签署投标文件的，提供了法定代表人身份证明，且法定代表人在法定代表人身份证明上签名。</w:t>
            </w:r>
          </w:p>
          <w:p w14:paraId="770CEFAD">
            <w:pPr>
              <w:keepLines w:val="0"/>
              <w:pageBreakBefore w:val="0"/>
              <w:widowControl w:val="0"/>
              <w:tabs>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（6）投标人以联合体形式投标时，按照招标文件提供的格式签订了联合体协议书，明确各方承担连带责任，并明确了联合体牵头人。</w:t>
            </w:r>
          </w:p>
          <w:p w14:paraId="1305AE25">
            <w:pPr>
              <w:keepLines w:val="0"/>
              <w:pageBreakBefore w:val="0"/>
              <w:widowControl w:val="0"/>
              <w:tabs>
                <w:tab w:val="left" w:pos="984"/>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（7）同一投标人未提交两个以上不同的投标文件，但招标文件要求提交备选投标的除外。</w:t>
            </w:r>
          </w:p>
          <w:p w14:paraId="2CEA01B9">
            <w:pPr>
              <w:keepLines w:val="0"/>
              <w:pageBreakBefore w:val="0"/>
              <w:widowControl w:val="0"/>
              <w:tabs>
                <w:tab w:val="left" w:pos="984"/>
                <w:tab w:val="left" w:pos="1168"/>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（8）投标文件中未出现有关投标报价的内容。</w:t>
            </w:r>
          </w:p>
          <w:p w14:paraId="3B845054">
            <w:pPr>
              <w:keepLines w:val="0"/>
              <w:pageBreakBefore w:val="0"/>
              <w:widowControl w:val="0"/>
              <w:tabs>
                <w:tab w:val="left" w:pos="984"/>
                <w:tab w:val="left" w:pos="1168"/>
              </w:tabs>
              <w:kinsoku/>
              <w:wordWrap w:val="0"/>
              <w:overflowPunct/>
              <w:topLinePunct w:val="0"/>
              <w:bidi w:val="0"/>
              <w:spacing w:line="360" w:lineRule="exact"/>
              <w:ind w:firstLine="420" w:firstLineChars="200"/>
              <w:jc w:val="left"/>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（9）投标文件载明的招标项目完成期限未超过招标文件规定的时限。</w:t>
            </w:r>
          </w:p>
          <w:p w14:paraId="262112BE">
            <w:pPr>
              <w:keepLines w:val="0"/>
              <w:pageBreakBefore w:val="0"/>
              <w:widowControl w:val="0"/>
              <w:tabs>
                <w:tab w:val="left" w:pos="1168"/>
                <w:tab w:val="left" w:pos="1310"/>
              </w:tabs>
              <w:kinsoku/>
              <w:wordWrap w:val="0"/>
              <w:overflowPunct/>
              <w:topLinePunct w:val="0"/>
              <w:bidi w:val="0"/>
              <w:spacing w:line="360" w:lineRule="exact"/>
              <w:ind w:firstLine="420" w:firstLineChars="200"/>
              <w:jc w:val="left"/>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（10）投标文件对招标文件的实质性要求和条件作出响应。</w:t>
            </w:r>
          </w:p>
          <w:p w14:paraId="574CA03B">
            <w:pPr>
              <w:keepLines w:val="0"/>
              <w:pageBreakBefore w:val="0"/>
              <w:widowControl w:val="0"/>
              <w:tabs>
                <w:tab w:val="left" w:pos="1168"/>
                <w:tab w:val="left" w:pos="1310"/>
              </w:tabs>
              <w:kinsoku/>
              <w:wordWrap w:val="0"/>
              <w:overflowPunct/>
              <w:topLinePunct w:val="0"/>
              <w:bidi w:val="0"/>
              <w:spacing w:line="3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zh-TW"/>
              </w:rPr>
              <w:t>（11）权</w:t>
            </w:r>
            <w:r>
              <w:rPr>
                <w:rFonts w:hint="eastAsia" w:ascii="宋体" w:hAnsi="宋体" w:eastAsia="宋体" w:cs="宋体"/>
                <w:sz w:val="21"/>
                <w:szCs w:val="21"/>
                <w:highlight w:val="none"/>
              </w:rPr>
              <w:t>利义务符合招标文件规定：</w:t>
            </w:r>
          </w:p>
          <w:p w14:paraId="77F5A7FF">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a.投标人应接受招标文件规定的风险划分原则，未提出新的风险划分办法；</w:t>
            </w:r>
          </w:p>
          <w:p w14:paraId="5A494288">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b.投标人未增加委托人的责任范围，或减少投标人义务；</w:t>
            </w:r>
          </w:p>
          <w:p w14:paraId="2F738AB0">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c.投标人未提出不同的支付办法；</w:t>
            </w:r>
          </w:p>
          <w:p w14:paraId="03A27269">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d.投标人对合同纠纷、事故处理办法未提出异议；</w:t>
            </w:r>
          </w:p>
          <w:p w14:paraId="19350E7D">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e.投标人在投标活动中无欺诈行为；</w:t>
            </w:r>
          </w:p>
          <w:p w14:paraId="6F92F4D5">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f.投标人未对合同条款有重要保留。</w:t>
            </w:r>
          </w:p>
        </w:tc>
      </w:tr>
      <w:tr w14:paraId="54A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center"/>
          </w:tcPr>
          <w:p w14:paraId="2A06983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527" w:type="dxa"/>
            <w:noWrap w:val="0"/>
            <w:vAlign w:val="center"/>
          </w:tcPr>
          <w:p w14:paraId="7E3EA77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zh-TW"/>
              </w:rPr>
              <w:t>第二信封</w:t>
            </w:r>
          </w:p>
          <w:p w14:paraId="43823BC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zh-TW"/>
              </w:rPr>
              <w:t>形式评审与响应性评审标准</w:t>
            </w:r>
          </w:p>
        </w:tc>
        <w:tc>
          <w:tcPr>
            <w:tcW w:w="7076" w:type="dxa"/>
            <w:noWrap w:val="0"/>
            <w:vAlign w:val="top"/>
          </w:tcPr>
          <w:p w14:paraId="40836562">
            <w:pPr>
              <w:keepLines w:val="0"/>
              <w:pageBreakBefore w:val="0"/>
              <w:widowControl w:val="0"/>
              <w:kinsoku/>
              <w:wordWrap w:val="0"/>
              <w:overflowPunct/>
              <w:topLinePunct w:val="0"/>
              <w:bidi w:val="0"/>
              <w:spacing w:line="360" w:lineRule="exact"/>
              <w:ind w:firstLine="413" w:firstLineChars="196"/>
              <w:textAlignment w:val="auto"/>
              <w:rPr>
                <w:rFonts w:hint="eastAsia" w:ascii="宋体" w:hAnsi="宋体" w:eastAsia="宋体" w:cs="宋体"/>
                <w:b/>
                <w:sz w:val="21"/>
                <w:szCs w:val="21"/>
                <w:highlight w:val="none"/>
                <w:lang w:bidi="zh-TW"/>
              </w:rPr>
            </w:pPr>
            <w:r>
              <w:rPr>
                <w:rFonts w:hint="eastAsia" w:ascii="宋体" w:hAnsi="宋体" w:eastAsia="宋体" w:cs="宋体"/>
                <w:b/>
                <w:sz w:val="21"/>
                <w:szCs w:val="21"/>
                <w:highlight w:val="none"/>
                <w:lang w:bidi="en-US"/>
              </w:rPr>
              <w:t>第二个信封（报价文件）评审标准：</w:t>
            </w:r>
          </w:p>
          <w:p w14:paraId="4F01916E">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（1）投标文件按照招标文件规定的格式、内容填写，字迹清晰可辨，内容齐全完整：</w:t>
            </w:r>
          </w:p>
          <w:p w14:paraId="1A69A92F">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a.投标函按招标文件规定填报了项目名称、标段号、补遗书编号（如有）、投标价（包括大写金额和小写金额）；</w:t>
            </w:r>
          </w:p>
          <w:p w14:paraId="0828239E">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b.已标价报价清单说明文字与招标文件规定一致，未进行实质性修改和删减；</w:t>
            </w:r>
          </w:p>
          <w:p w14:paraId="2B63AA63">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c.投标文件组成齐全完整，内容均按规定填写。</w:t>
            </w:r>
          </w:p>
          <w:p w14:paraId="4847DEBC">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（2）投标文件上法定代表人或其委托代理人的签字、投标人的单位章盖章齐全，符合招标文件规定。</w:t>
            </w:r>
          </w:p>
          <w:p w14:paraId="602D8CB0">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（3）投标报价未超过招标文件设定的最高投标限价。</w:t>
            </w:r>
          </w:p>
          <w:p w14:paraId="058CD38A">
            <w:pPr>
              <w:keepLines w:val="0"/>
              <w:pageBreakBefore w:val="0"/>
              <w:widowControl w:val="0"/>
              <w:kinsoku/>
              <w:wordWrap w:val="0"/>
              <w:overflowPunct/>
              <w:topLinePunct w:val="0"/>
              <w:bidi w:val="0"/>
              <w:spacing w:line="36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（4）投标报价的大写金额能够确定具体数值。</w:t>
            </w:r>
          </w:p>
          <w:p w14:paraId="786C27FD">
            <w:pPr>
              <w:keepLines w:val="0"/>
              <w:pageBreakBefore w:val="0"/>
              <w:widowControl w:val="0"/>
              <w:tabs>
                <w:tab w:val="left" w:pos="756"/>
                <w:tab w:val="left" w:pos="113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rPr>
              <w:t>（5）同一投标人未提交两个以上不同的投标报价，但招标文件要求提交备选投标的除外。</w:t>
            </w:r>
          </w:p>
        </w:tc>
      </w:tr>
      <w:tr w14:paraId="2F62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AFE8663">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Style w:val="19"/>
                <w:rFonts w:hint="eastAsia" w:ascii="宋体" w:hAnsi="宋体" w:eastAsia="宋体" w:cs="宋体"/>
                <w:sz w:val="21"/>
                <w:szCs w:val="21"/>
                <w:highlight w:val="none"/>
              </w:rPr>
              <w:t>2.1.2</w:t>
            </w:r>
          </w:p>
        </w:tc>
        <w:tc>
          <w:tcPr>
            <w:tcW w:w="1527" w:type="dxa"/>
            <w:noWrap w:val="0"/>
            <w:vAlign w:val="center"/>
          </w:tcPr>
          <w:p w14:paraId="25B3C2A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w:t>
            </w:r>
          </w:p>
          <w:p w14:paraId="382FA47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rPr>
              <w:t>评审标准</w:t>
            </w:r>
          </w:p>
        </w:tc>
        <w:tc>
          <w:tcPr>
            <w:tcW w:w="7076" w:type="dxa"/>
            <w:noWrap w:val="0"/>
            <w:vAlign w:val="top"/>
          </w:tcPr>
          <w:p w14:paraId="4D46BA0E">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（1）投标人具备有效的营业执照、组织机构代码证、资质证书和基本账户开户证明材料。</w:t>
            </w:r>
          </w:p>
          <w:p w14:paraId="6188974B">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（2）投标人的资质等级符合招标文件规定。</w:t>
            </w:r>
          </w:p>
          <w:p w14:paraId="00F33E7F">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（3）投标人的类似项目业绩符合招标文件规定。</w:t>
            </w:r>
          </w:p>
          <w:p w14:paraId="260795AA">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（4）投标人的信誉符合招标文件规定。</w:t>
            </w:r>
          </w:p>
          <w:p w14:paraId="06812623">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（5）投标人的总监理工程师资格、在岗情况符合招标文件规定。</w:t>
            </w:r>
          </w:p>
          <w:p w14:paraId="26EA0203">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（6）投标人不存在第二章“投标人须知”第1.4.3项或第1.4.4项规定的任何一种情形。</w:t>
            </w:r>
          </w:p>
          <w:p w14:paraId="77048498">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（7）投标人符合第二章“投标人须知”第1.4.5项规定。</w:t>
            </w:r>
            <w:r>
              <w:rPr>
                <w:rFonts w:hint="eastAsia" w:ascii="宋体" w:hAnsi="宋体" w:eastAsia="宋体" w:cs="宋体"/>
                <w:sz w:val="21"/>
                <w:szCs w:val="21"/>
                <w:highlight w:val="none"/>
                <w:vertAlign w:val="superscript"/>
              </w:rPr>
              <w:footnoteReference w:id="0"/>
            </w:r>
          </w:p>
          <w:p w14:paraId="09074AA7">
            <w:pPr>
              <w:keepLines w:val="0"/>
              <w:pageBreakBefore w:val="0"/>
              <w:widowControl w:val="0"/>
              <w:kinsoku/>
              <w:wordWrap w:val="0"/>
              <w:overflowPunct/>
              <w:topLinePunct w:val="0"/>
              <w:bidi w:val="0"/>
              <w:spacing w:line="36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（8）以联合体形式参与投标的，联合体各方均未再以自己名义单独或参加其他联合体在同一标段中投标。</w:t>
            </w:r>
          </w:p>
        </w:tc>
      </w:tr>
      <w:tr w14:paraId="5391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C76D56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Style w:val="21"/>
                <w:rFonts w:hint="eastAsia" w:ascii="宋体" w:hAnsi="宋体" w:eastAsia="宋体" w:cs="宋体"/>
                <w:sz w:val="21"/>
                <w:szCs w:val="21"/>
                <w:highlight w:val="none"/>
              </w:rPr>
              <w:t>2</w:t>
            </w:r>
            <w:r>
              <w:rPr>
                <w:rStyle w:val="22"/>
                <w:rFonts w:hint="eastAsia" w:ascii="宋体" w:hAnsi="宋体" w:eastAsia="宋体" w:cs="宋体"/>
                <w:sz w:val="21"/>
                <w:szCs w:val="21"/>
                <w:highlight w:val="none"/>
              </w:rPr>
              <w:t>.</w:t>
            </w:r>
            <w:r>
              <w:rPr>
                <w:rStyle w:val="21"/>
                <w:rFonts w:hint="eastAsia" w:ascii="宋体" w:hAnsi="宋体" w:eastAsia="宋体" w:cs="宋体"/>
                <w:sz w:val="21"/>
                <w:szCs w:val="21"/>
                <w:highlight w:val="none"/>
              </w:rPr>
              <w:t>2.1</w:t>
            </w:r>
          </w:p>
        </w:tc>
        <w:tc>
          <w:tcPr>
            <w:tcW w:w="1527" w:type="dxa"/>
            <w:noWrap w:val="0"/>
            <w:vAlign w:val="center"/>
          </w:tcPr>
          <w:p w14:paraId="386627A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分值构成</w:t>
            </w:r>
          </w:p>
          <w:p w14:paraId="5314C48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lang w:bidi="zh-TW"/>
              </w:rPr>
            </w:pPr>
            <w:r>
              <w:rPr>
                <w:rFonts w:hint="eastAsia" w:ascii="宋体" w:hAnsi="宋体" w:eastAsia="宋体" w:cs="宋体"/>
                <w:sz w:val="21"/>
                <w:szCs w:val="21"/>
                <w:highlight w:val="none"/>
                <w:lang w:bidi="en-US"/>
              </w:rPr>
              <w:t>(总100分）</w:t>
            </w:r>
          </w:p>
        </w:tc>
        <w:tc>
          <w:tcPr>
            <w:tcW w:w="7076" w:type="dxa"/>
            <w:noWrap w:val="0"/>
            <w:vAlign w:val="top"/>
          </w:tcPr>
          <w:p w14:paraId="5D422FEF">
            <w:pPr>
              <w:keepLines w:val="0"/>
              <w:pageBreakBefore w:val="0"/>
              <w:widowControl w:val="0"/>
              <w:kinsoku/>
              <w:wordWrap w:val="0"/>
              <w:overflowPunct/>
              <w:topLinePunct w:val="0"/>
              <w:bidi w:val="0"/>
              <w:spacing w:line="360" w:lineRule="exact"/>
              <w:ind w:firstLine="422" w:firstLineChars="200"/>
              <w:textAlignment w:val="auto"/>
              <w:rPr>
                <w:rFonts w:hint="eastAsia" w:ascii="宋体" w:hAnsi="宋体" w:eastAsia="宋体" w:cs="宋体"/>
                <w:b/>
                <w:sz w:val="21"/>
                <w:szCs w:val="21"/>
                <w:highlight w:val="none"/>
                <w:lang w:bidi="zh-TW"/>
              </w:rPr>
            </w:pPr>
            <w:r>
              <w:rPr>
                <w:rFonts w:hint="eastAsia" w:ascii="宋体" w:hAnsi="宋体" w:eastAsia="宋体" w:cs="宋体"/>
                <w:b/>
                <w:sz w:val="21"/>
                <w:szCs w:val="21"/>
                <w:highlight w:val="none"/>
                <w:lang w:bidi="en-US"/>
              </w:rPr>
              <w:t>第一个信封（商务及技术文件）评分分值构成：</w:t>
            </w:r>
          </w:p>
          <w:p w14:paraId="3086527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技术建议书：</w:t>
            </w:r>
            <w:r>
              <w:rPr>
                <w:rFonts w:hint="eastAsia" w:ascii="宋体" w:hAnsi="宋体" w:eastAsia="宋体" w:cs="宋体"/>
                <w:sz w:val="21"/>
                <w:szCs w:val="21"/>
                <w:highlight w:val="none"/>
                <w:u w:val="single"/>
                <w:lang w:bidi="en-US"/>
              </w:rPr>
              <w:t xml:space="preserve"> 35 </w:t>
            </w:r>
            <w:r>
              <w:rPr>
                <w:rFonts w:hint="eastAsia" w:ascii="宋体" w:hAnsi="宋体" w:eastAsia="宋体" w:cs="宋体"/>
                <w:sz w:val="21"/>
                <w:szCs w:val="21"/>
                <w:highlight w:val="none"/>
                <w:lang w:bidi="en-US"/>
              </w:rPr>
              <w:t xml:space="preserve">分 </w:t>
            </w:r>
          </w:p>
          <w:p w14:paraId="475CED4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主要人员：</w:t>
            </w:r>
            <w:r>
              <w:rPr>
                <w:rFonts w:hint="eastAsia" w:ascii="宋体" w:hAnsi="宋体" w:eastAsia="宋体" w:cs="宋体"/>
                <w:sz w:val="21"/>
                <w:szCs w:val="21"/>
                <w:highlight w:val="none"/>
                <w:u w:val="single"/>
                <w:lang w:bidi="en-US"/>
              </w:rPr>
              <w:t xml:space="preserve"> 25 </w:t>
            </w:r>
            <w:r>
              <w:rPr>
                <w:rFonts w:hint="eastAsia" w:ascii="宋体" w:hAnsi="宋体" w:eastAsia="宋体" w:cs="宋体"/>
                <w:sz w:val="21"/>
                <w:szCs w:val="21"/>
                <w:highlight w:val="none"/>
                <w:lang w:bidi="en-US"/>
              </w:rPr>
              <w:t xml:space="preserve">分 </w:t>
            </w:r>
          </w:p>
          <w:p w14:paraId="7CC7D312">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业绩：</w:t>
            </w:r>
            <w:r>
              <w:rPr>
                <w:rFonts w:hint="eastAsia" w:ascii="宋体" w:hAnsi="宋体" w:eastAsia="宋体" w:cs="宋体"/>
                <w:sz w:val="21"/>
                <w:szCs w:val="21"/>
                <w:highlight w:val="none"/>
                <w:u w:val="single"/>
                <w:lang w:bidi="en-US"/>
              </w:rPr>
              <w:t xml:space="preserve"> 20 </w:t>
            </w:r>
            <w:r>
              <w:rPr>
                <w:rFonts w:hint="eastAsia" w:ascii="宋体" w:hAnsi="宋体" w:eastAsia="宋体" w:cs="宋体"/>
                <w:sz w:val="21"/>
                <w:szCs w:val="21"/>
                <w:highlight w:val="none"/>
                <w:lang w:bidi="en-US"/>
              </w:rPr>
              <w:t xml:space="preserve">分 </w:t>
            </w:r>
          </w:p>
          <w:p w14:paraId="00A0638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履约信誉：</w:t>
            </w:r>
            <w:r>
              <w:rPr>
                <w:rFonts w:hint="eastAsia" w:ascii="宋体" w:hAnsi="宋体" w:eastAsia="宋体" w:cs="宋体"/>
                <w:sz w:val="21"/>
                <w:szCs w:val="21"/>
                <w:highlight w:val="none"/>
                <w:u w:val="single"/>
                <w:lang w:bidi="en-US"/>
              </w:rPr>
              <w:t xml:space="preserve"> 10 </w:t>
            </w:r>
            <w:r>
              <w:rPr>
                <w:rFonts w:hint="eastAsia" w:ascii="宋体" w:hAnsi="宋体" w:eastAsia="宋体" w:cs="宋体"/>
                <w:sz w:val="21"/>
                <w:szCs w:val="21"/>
                <w:highlight w:val="none"/>
                <w:lang w:bidi="en-US"/>
              </w:rPr>
              <w:t>分</w:t>
            </w:r>
          </w:p>
          <w:p w14:paraId="4B4BE0AB">
            <w:pPr>
              <w:keepLines w:val="0"/>
              <w:pageBreakBefore w:val="0"/>
              <w:widowControl w:val="0"/>
              <w:kinsoku/>
              <w:wordWrap w:val="0"/>
              <w:overflowPunct/>
              <w:topLinePunct w:val="0"/>
              <w:bidi w:val="0"/>
              <w:spacing w:line="360" w:lineRule="exact"/>
              <w:ind w:firstLine="422" w:firstLineChars="200"/>
              <w:textAlignment w:val="auto"/>
              <w:rPr>
                <w:rFonts w:hint="eastAsia" w:ascii="宋体" w:hAnsi="宋体" w:eastAsia="宋体" w:cs="宋体"/>
                <w:b/>
                <w:sz w:val="21"/>
                <w:szCs w:val="21"/>
                <w:highlight w:val="none"/>
                <w:lang w:bidi="en-US"/>
              </w:rPr>
            </w:pPr>
            <w:r>
              <w:rPr>
                <w:rFonts w:hint="eastAsia" w:ascii="宋体" w:hAnsi="宋体" w:eastAsia="宋体" w:cs="宋体"/>
                <w:b/>
                <w:sz w:val="21"/>
                <w:szCs w:val="21"/>
                <w:highlight w:val="none"/>
                <w:lang w:bidi="en-US"/>
              </w:rPr>
              <w:t>第二个信封（报价文件）评分分值构成：</w:t>
            </w:r>
          </w:p>
          <w:p w14:paraId="015D935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en-US"/>
              </w:rPr>
              <w:t>评标价：</w:t>
            </w:r>
            <w:r>
              <w:rPr>
                <w:rFonts w:hint="eastAsia" w:ascii="宋体" w:hAnsi="宋体" w:eastAsia="宋体" w:cs="宋体"/>
                <w:sz w:val="21"/>
                <w:szCs w:val="21"/>
                <w:highlight w:val="none"/>
                <w:u w:val="single"/>
                <w:lang w:bidi="en-US"/>
              </w:rPr>
              <w:t xml:space="preserve"> 10 </w:t>
            </w:r>
            <w:r>
              <w:rPr>
                <w:rFonts w:hint="eastAsia" w:ascii="宋体" w:hAnsi="宋体" w:eastAsia="宋体" w:cs="宋体"/>
                <w:sz w:val="21"/>
                <w:szCs w:val="21"/>
                <w:highlight w:val="none"/>
                <w:lang w:bidi="en-US"/>
              </w:rPr>
              <w:t>分</w:t>
            </w:r>
          </w:p>
        </w:tc>
      </w:tr>
      <w:tr w14:paraId="5DD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C3F909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Style w:val="21"/>
                <w:rFonts w:hint="eastAsia" w:ascii="宋体" w:hAnsi="宋体" w:eastAsia="宋体" w:cs="宋体"/>
                <w:sz w:val="21"/>
                <w:szCs w:val="21"/>
                <w:highlight w:val="none"/>
              </w:rPr>
              <w:t>2</w:t>
            </w:r>
            <w:r>
              <w:rPr>
                <w:rStyle w:val="22"/>
                <w:rFonts w:hint="eastAsia" w:ascii="宋体" w:hAnsi="宋体" w:eastAsia="宋体" w:cs="宋体"/>
                <w:sz w:val="21"/>
                <w:szCs w:val="21"/>
                <w:highlight w:val="none"/>
              </w:rPr>
              <w:t>.</w:t>
            </w:r>
            <w:r>
              <w:rPr>
                <w:rStyle w:val="21"/>
                <w:rFonts w:hint="eastAsia" w:ascii="宋体" w:hAnsi="宋体" w:eastAsia="宋体" w:cs="宋体"/>
                <w:sz w:val="21"/>
                <w:szCs w:val="21"/>
                <w:highlight w:val="none"/>
              </w:rPr>
              <w:t>2.2</w:t>
            </w:r>
          </w:p>
        </w:tc>
        <w:tc>
          <w:tcPr>
            <w:tcW w:w="1527" w:type="dxa"/>
            <w:noWrap w:val="0"/>
            <w:vAlign w:val="center"/>
          </w:tcPr>
          <w:p w14:paraId="2473A6F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7076" w:type="dxa"/>
            <w:noWrap w:val="0"/>
            <w:vAlign w:val="top"/>
          </w:tcPr>
          <w:p w14:paraId="53C5AF4A">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评标基准价的计算：</w:t>
            </w:r>
          </w:p>
          <w:p w14:paraId="3497E888">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在开标现场，招标人将当场计算并宣布评标基准价。</w:t>
            </w:r>
          </w:p>
          <w:p w14:paraId="3CF02698">
            <w:pPr>
              <w:keepLines w:val="0"/>
              <w:pageBreakBefore w:val="0"/>
              <w:widowControl w:val="0"/>
              <w:kinsoku/>
              <w:wordWrap w:val="0"/>
              <w:overflowPunct/>
              <w:topLinePunct w:val="0"/>
              <w:bidi w:val="0"/>
              <w:spacing w:line="360" w:lineRule="exact"/>
              <w:ind w:left="113" w:leftChars="54" w:right="113"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w:t>
            </w:r>
          </w:p>
          <w:p w14:paraId="31BAEEC0">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评标价=投标函文字报价</w:t>
            </w:r>
          </w:p>
          <w:p w14:paraId="22B92A1D">
            <w:pPr>
              <w:keepLines w:val="0"/>
              <w:pageBreakBefore w:val="0"/>
              <w:widowControl w:val="0"/>
              <w:kinsoku/>
              <w:wordWrap w:val="0"/>
              <w:overflowPunct/>
              <w:topLinePunct w:val="0"/>
              <w:bidi w:val="0"/>
              <w:spacing w:line="360" w:lineRule="exact"/>
              <w:ind w:left="113" w:leftChars="54" w:right="113"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14:paraId="2CD77787">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除按第二章“投标人须知”第5.2.4项规定开标现场被宣布为不参与评标基准价计算的投标报价之外，所有投标人的评标价去掉一个最高值和一个最低值后的算术平均值即为评标价平均值</w:t>
            </w:r>
            <w:r>
              <w:rPr>
                <w:rFonts w:hint="eastAsia" w:ascii="宋体" w:hAnsi="宋体" w:eastAsia="宋体" w:cs="宋体"/>
                <w:bCs/>
                <w:sz w:val="21"/>
                <w:szCs w:val="21"/>
                <w:highlight w:val="none"/>
              </w:rPr>
              <w:t>（如果参与评标价平均值计算的有效投标人少于5家时，则计算评标价平均值时不去掉最高值和最低值），评标价平均值的计算保留整数，小数点后第1位“四舍五入”。</w:t>
            </w:r>
          </w:p>
          <w:p w14:paraId="0F02FF5F">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14:paraId="3F2425C0">
            <w:pPr>
              <w:keepLines w:val="0"/>
              <w:pageBreakBefore w:val="0"/>
              <w:widowControl w:val="0"/>
              <w:kinsoku/>
              <w:wordWrap w:val="0"/>
              <w:overflowPunct/>
              <w:topLinePunct w:val="0"/>
              <w:bidi w:val="0"/>
              <w:spacing w:line="360" w:lineRule="exact"/>
              <w:ind w:left="113" w:leftChars="54"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将评标价平均值直接作为评标基准价。</w:t>
            </w:r>
          </w:p>
          <w:p w14:paraId="1FE196EA">
            <w:pPr>
              <w:keepLines w:val="0"/>
              <w:pageBreakBefore w:val="0"/>
              <w:widowControl w:val="0"/>
              <w:kinsoku/>
              <w:wordWrap w:val="0"/>
              <w:overflowPunct/>
              <w:topLinePunct w:val="0"/>
              <w:bidi w:val="0"/>
              <w:spacing w:line="360" w:lineRule="exact"/>
              <w:ind w:firstLine="455" w:firstLineChars="21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在评标过程中，评标委员会应对计算的评标基准价进行复核，存在计算错误的应予以修正并在评标报告中作出说明。除此之外，评标基准价在整个评标期间保持不变，不随任何因素发生变化。</w:t>
            </w:r>
          </w:p>
        </w:tc>
      </w:tr>
      <w:tr w14:paraId="0B38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610D6E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Style w:val="21"/>
                <w:rFonts w:hint="eastAsia" w:ascii="宋体" w:hAnsi="宋体" w:eastAsia="宋体" w:cs="宋体"/>
                <w:sz w:val="21"/>
                <w:szCs w:val="21"/>
                <w:highlight w:val="none"/>
                <w:lang w:eastAsia="zh-CN" w:bidi="ar-SA"/>
              </w:rPr>
              <w:t>2.2.3</w:t>
            </w:r>
          </w:p>
        </w:tc>
        <w:tc>
          <w:tcPr>
            <w:tcW w:w="1527" w:type="dxa"/>
            <w:noWrap w:val="0"/>
            <w:vAlign w:val="center"/>
          </w:tcPr>
          <w:p w14:paraId="6901CD58">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w:t>
            </w:r>
          </w:p>
        </w:tc>
        <w:tc>
          <w:tcPr>
            <w:tcW w:w="7076" w:type="dxa"/>
            <w:noWrap w:val="0"/>
            <w:vAlign w:val="top"/>
          </w:tcPr>
          <w:p w14:paraId="6549BFEC">
            <w:pPr>
              <w:keepLines w:val="0"/>
              <w:pageBreakBefore w:val="0"/>
              <w:widowControl w:val="0"/>
              <w:kinsoku/>
              <w:wordWrap w:val="0"/>
              <w:overflowPunct/>
              <w:topLinePunct w:val="0"/>
              <w:bidi w:val="0"/>
              <w:spacing w:line="360" w:lineRule="exact"/>
              <w:ind w:left="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偏差率=100%×(投标人评标价-评标基准价）/评标基准价</w:t>
            </w:r>
          </w:p>
          <w:p w14:paraId="7BA2528A">
            <w:pPr>
              <w:keepLines w:val="0"/>
              <w:pageBreakBefore w:val="0"/>
              <w:widowControl w:val="0"/>
              <w:kinsoku/>
              <w:wordWrap w:val="0"/>
              <w:overflowPunct/>
              <w:topLinePunct w:val="0"/>
              <w:bidi w:val="0"/>
              <w:spacing w:line="360" w:lineRule="exact"/>
              <w:ind w:left="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偏差率保留2位小数</w:t>
            </w:r>
          </w:p>
        </w:tc>
      </w:tr>
    </w:tbl>
    <w:p w14:paraId="27A6E7A3">
      <w:pPr>
        <w:keepLines w:val="0"/>
        <w:pageBreakBefore w:val="0"/>
        <w:widowControl w:val="0"/>
        <w:kinsoku/>
        <w:wordWrap w:val="0"/>
        <w:overflowPunct/>
        <w:topLinePunct w:val="0"/>
        <w:bidi w:val="0"/>
        <w:spacing w:line="360" w:lineRule="exact"/>
        <w:jc w:val="right"/>
        <w:textAlignment w:val="auto"/>
        <w:rPr>
          <w:rFonts w:hint="eastAsia" w:ascii="宋体" w:hAnsi="宋体" w:eastAsia="宋体" w:cs="宋体"/>
          <w:sz w:val="21"/>
          <w:szCs w:val="21"/>
          <w:highlight w:val="none"/>
        </w:rPr>
      </w:pPr>
    </w:p>
    <w:p w14:paraId="34D09FD1">
      <w:pPr>
        <w:keepLines w:val="0"/>
        <w:pageBreakBefore w:val="0"/>
        <w:widowControl w:val="0"/>
        <w:kinsoku/>
        <w:wordWrap w:val="0"/>
        <w:overflowPunct/>
        <w:topLinePunct w:val="0"/>
        <w:bidi w:val="0"/>
        <w:spacing w:line="360" w:lineRule="exact"/>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续上表</w:t>
      </w:r>
    </w:p>
    <w:tbl>
      <w:tblPr>
        <w:tblStyle w:val="1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709"/>
        <w:gridCol w:w="1134"/>
        <w:gridCol w:w="2268"/>
        <w:gridCol w:w="916"/>
        <w:gridCol w:w="2628"/>
      </w:tblGrid>
      <w:tr w14:paraId="06E3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6978" w:type="dxa"/>
            <w:gridSpan w:val="6"/>
            <w:noWrap w:val="0"/>
            <w:vAlign w:val="center"/>
          </w:tcPr>
          <w:p w14:paraId="6FEC5B8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评分因素与权重分值</w:t>
            </w:r>
            <w:r>
              <w:rPr>
                <w:rStyle w:val="13"/>
                <w:rFonts w:hint="eastAsia" w:ascii="宋体" w:hAnsi="宋体" w:eastAsia="宋体" w:cs="宋体"/>
                <w:sz w:val="21"/>
                <w:szCs w:val="21"/>
                <w:highlight w:val="none"/>
              </w:rPr>
              <w:footnoteReference w:id="1"/>
            </w:r>
          </w:p>
        </w:tc>
        <w:tc>
          <w:tcPr>
            <w:tcW w:w="2628" w:type="dxa"/>
            <w:vMerge w:val="restart"/>
            <w:noWrap w:val="0"/>
            <w:vAlign w:val="center"/>
          </w:tcPr>
          <w:p w14:paraId="1AC925B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14:paraId="3017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noWrap w:val="0"/>
            <w:vAlign w:val="center"/>
          </w:tcPr>
          <w:p w14:paraId="3EB45B5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418" w:type="dxa"/>
            <w:gridSpan w:val="2"/>
            <w:noWrap w:val="0"/>
            <w:vAlign w:val="center"/>
          </w:tcPr>
          <w:p w14:paraId="2CD2CCD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1134" w:type="dxa"/>
            <w:noWrap w:val="0"/>
            <w:vAlign w:val="center"/>
          </w:tcPr>
          <w:p w14:paraId="3DA5634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评分因素权重分值</w:t>
            </w:r>
          </w:p>
        </w:tc>
        <w:tc>
          <w:tcPr>
            <w:tcW w:w="2268" w:type="dxa"/>
            <w:noWrap w:val="0"/>
            <w:vAlign w:val="center"/>
          </w:tcPr>
          <w:p w14:paraId="2860825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各评分因素细分项</w:t>
            </w:r>
          </w:p>
        </w:tc>
        <w:tc>
          <w:tcPr>
            <w:tcW w:w="916" w:type="dxa"/>
            <w:noWrap w:val="0"/>
            <w:vAlign w:val="center"/>
          </w:tcPr>
          <w:p w14:paraId="23D85E1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2628" w:type="dxa"/>
            <w:vMerge w:val="continue"/>
            <w:noWrap w:val="0"/>
            <w:vAlign w:val="top"/>
          </w:tcPr>
          <w:p w14:paraId="472F5C7D">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p>
        </w:tc>
      </w:tr>
      <w:tr w14:paraId="3F94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42" w:type="dxa"/>
            <w:vMerge w:val="restart"/>
            <w:noWrap w:val="0"/>
            <w:vAlign w:val="center"/>
          </w:tcPr>
          <w:p w14:paraId="46BBD67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1418" w:type="dxa"/>
            <w:gridSpan w:val="2"/>
            <w:vMerge w:val="restart"/>
            <w:noWrap w:val="0"/>
            <w:vAlign w:val="center"/>
          </w:tcPr>
          <w:p w14:paraId="39BF8ED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技术建议书</w:t>
            </w:r>
          </w:p>
        </w:tc>
        <w:tc>
          <w:tcPr>
            <w:tcW w:w="1134" w:type="dxa"/>
            <w:vMerge w:val="restart"/>
            <w:noWrap w:val="0"/>
            <w:vAlign w:val="center"/>
          </w:tcPr>
          <w:p w14:paraId="7C6F541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35 </w:t>
            </w:r>
            <w:r>
              <w:rPr>
                <w:rFonts w:hint="eastAsia" w:ascii="宋体" w:hAnsi="宋体" w:eastAsia="宋体" w:cs="宋体"/>
                <w:sz w:val="21"/>
                <w:szCs w:val="21"/>
                <w:highlight w:val="none"/>
              </w:rPr>
              <w:t>分</w:t>
            </w:r>
          </w:p>
        </w:tc>
        <w:tc>
          <w:tcPr>
            <w:tcW w:w="2268" w:type="dxa"/>
            <w:vMerge w:val="restart"/>
            <w:noWrap w:val="0"/>
            <w:vAlign w:val="center"/>
          </w:tcPr>
          <w:p w14:paraId="072264A3">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en-US"/>
              </w:rPr>
              <w:t>监理大纲（或监理方案）和措施</w:t>
            </w:r>
          </w:p>
        </w:tc>
        <w:tc>
          <w:tcPr>
            <w:tcW w:w="916" w:type="dxa"/>
            <w:vMerge w:val="restart"/>
            <w:noWrap w:val="0"/>
            <w:vAlign w:val="center"/>
          </w:tcPr>
          <w:p w14:paraId="5C3ED3DE">
            <w:pPr>
              <w:pageBreakBefore w:val="0"/>
              <w:kinsoku/>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rPr>
              <w:t>25分</w:t>
            </w:r>
          </w:p>
        </w:tc>
        <w:tc>
          <w:tcPr>
            <w:tcW w:w="2628" w:type="dxa"/>
            <w:noWrap w:val="0"/>
            <w:vAlign w:val="center"/>
          </w:tcPr>
          <w:p w14:paraId="2B4808CE">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一般：15分</w:t>
            </w:r>
          </w:p>
          <w:p w14:paraId="36DBAE06">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较好：15～20分</w:t>
            </w:r>
          </w:p>
          <w:p w14:paraId="644E6311">
            <w:pPr>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rPr>
              <w:t>满意：20～25分</w:t>
            </w:r>
          </w:p>
        </w:tc>
      </w:tr>
      <w:tr w14:paraId="5908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42" w:type="dxa"/>
            <w:vMerge w:val="continue"/>
            <w:noWrap w:val="0"/>
            <w:vAlign w:val="center"/>
          </w:tcPr>
          <w:p w14:paraId="644DCE0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418" w:type="dxa"/>
            <w:gridSpan w:val="2"/>
            <w:vMerge w:val="continue"/>
            <w:noWrap w:val="0"/>
            <w:vAlign w:val="center"/>
          </w:tcPr>
          <w:p w14:paraId="3BE7B9D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2321A1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2268" w:type="dxa"/>
            <w:vMerge w:val="restart"/>
            <w:noWrap w:val="0"/>
            <w:vAlign w:val="center"/>
          </w:tcPr>
          <w:p w14:paraId="270BEB6C">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en-US"/>
              </w:rPr>
              <w:t>本工程监理工作的重点与难点分析</w:t>
            </w:r>
          </w:p>
        </w:tc>
        <w:tc>
          <w:tcPr>
            <w:tcW w:w="916" w:type="dxa"/>
            <w:vMerge w:val="restart"/>
            <w:noWrap w:val="0"/>
            <w:vAlign w:val="center"/>
          </w:tcPr>
          <w:p w14:paraId="08108E45">
            <w:pPr>
              <w:pageBreakBefore w:val="0"/>
              <w:kinsoku/>
              <w:overflowPunct/>
              <w:topLinePunct w:val="0"/>
              <w:bidi w:val="0"/>
              <w:adjustRightInd w:val="0"/>
              <w:snapToGrid w:val="0"/>
              <w:spacing w:beforeLines="20" w:afterLines="2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rPr>
              <w:t>5分</w:t>
            </w:r>
          </w:p>
        </w:tc>
        <w:tc>
          <w:tcPr>
            <w:tcW w:w="2628" w:type="dxa"/>
            <w:noWrap w:val="0"/>
            <w:vAlign w:val="center"/>
          </w:tcPr>
          <w:p w14:paraId="76EA14AD">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一般：3分</w:t>
            </w:r>
          </w:p>
          <w:p w14:paraId="3F4CDBE0">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较好：3～4分</w:t>
            </w:r>
          </w:p>
          <w:p w14:paraId="2067D500">
            <w:pPr>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rPr>
              <w:t>满意：4～5分</w:t>
            </w:r>
          </w:p>
        </w:tc>
      </w:tr>
      <w:tr w14:paraId="089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42" w:type="dxa"/>
            <w:vMerge w:val="continue"/>
            <w:noWrap w:val="0"/>
            <w:vAlign w:val="center"/>
          </w:tcPr>
          <w:p w14:paraId="2AD651D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418" w:type="dxa"/>
            <w:gridSpan w:val="2"/>
            <w:vMerge w:val="continue"/>
            <w:noWrap w:val="0"/>
            <w:vAlign w:val="center"/>
          </w:tcPr>
          <w:p w14:paraId="3357601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327C25A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2268" w:type="dxa"/>
            <w:vMerge w:val="restart"/>
            <w:noWrap w:val="0"/>
            <w:vAlign w:val="center"/>
          </w:tcPr>
          <w:p w14:paraId="0CC8817F">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lang w:bidi="en-US"/>
              </w:rPr>
            </w:pPr>
            <w:r>
              <w:rPr>
                <w:rFonts w:hint="eastAsia" w:ascii="宋体" w:hAnsi="宋体" w:eastAsia="宋体" w:cs="宋体"/>
                <w:sz w:val="21"/>
                <w:szCs w:val="21"/>
                <w:highlight w:val="none"/>
                <w:lang w:bidi="en-US"/>
              </w:rPr>
              <w:t>对本工程的建议</w:t>
            </w:r>
          </w:p>
        </w:tc>
        <w:tc>
          <w:tcPr>
            <w:tcW w:w="916" w:type="dxa"/>
            <w:noWrap w:val="0"/>
            <w:vAlign w:val="center"/>
          </w:tcPr>
          <w:p w14:paraId="72499BA1">
            <w:pPr>
              <w:pageBreakBefore w:val="0"/>
              <w:kinsoku/>
              <w:overflowPunct/>
              <w:topLinePunct w:val="0"/>
              <w:bidi w:val="0"/>
              <w:adjustRightInd w:val="0"/>
              <w:snapToGrid w:val="0"/>
              <w:spacing w:beforeLines="20" w:afterLines="20" w:line="360" w:lineRule="exact"/>
              <w:jc w:val="center"/>
              <w:rPr>
                <w:rFonts w:hint="eastAsia" w:ascii="宋体" w:hAnsi="宋体" w:eastAsia="宋体" w:cs="宋体"/>
                <w:sz w:val="21"/>
                <w:szCs w:val="21"/>
                <w:highlight w:val="none"/>
                <w:u w:val="single"/>
              </w:rPr>
            </w:pPr>
            <w:r>
              <w:rPr>
                <w:rFonts w:hint="eastAsia" w:ascii="宋体" w:hAnsi="宋体" w:eastAsia="宋体" w:cs="宋体"/>
                <w:sz w:val="21"/>
                <w:szCs w:val="21"/>
              </w:rPr>
              <w:t>5分</w:t>
            </w:r>
          </w:p>
        </w:tc>
        <w:tc>
          <w:tcPr>
            <w:tcW w:w="2628" w:type="dxa"/>
            <w:noWrap w:val="0"/>
            <w:vAlign w:val="center"/>
          </w:tcPr>
          <w:p w14:paraId="2995A5E7">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一般：3分</w:t>
            </w:r>
          </w:p>
          <w:p w14:paraId="6F96818C">
            <w:pPr>
              <w:pageBreakBefore w:val="0"/>
              <w:kinsoku/>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较好：3～4分</w:t>
            </w:r>
          </w:p>
          <w:p w14:paraId="101927B8">
            <w:pPr>
              <w:pageBreakBefore w:val="0"/>
              <w:kinsoku/>
              <w:overflowPunct/>
              <w:topLinePunct w:val="0"/>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rPr>
              <w:t>满意：4～5分</w:t>
            </w:r>
          </w:p>
        </w:tc>
      </w:tr>
      <w:tr w14:paraId="493C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noWrap w:val="0"/>
            <w:vAlign w:val="center"/>
          </w:tcPr>
          <w:p w14:paraId="3221BC9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1418" w:type="dxa"/>
            <w:gridSpan w:val="2"/>
            <w:vMerge w:val="restart"/>
            <w:noWrap w:val="0"/>
            <w:vAlign w:val="center"/>
          </w:tcPr>
          <w:p w14:paraId="2AF4A4E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1134" w:type="dxa"/>
            <w:vMerge w:val="restart"/>
            <w:noWrap w:val="0"/>
            <w:vAlign w:val="center"/>
          </w:tcPr>
          <w:p w14:paraId="35626BB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25 </w:t>
            </w:r>
            <w:r>
              <w:rPr>
                <w:rFonts w:hint="eastAsia" w:ascii="宋体" w:hAnsi="宋体" w:eastAsia="宋体" w:cs="宋体"/>
                <w:sz w:val="21"/>
                <w:szCs w:val="21"/>
                <w:highlight w:val="none"/>
              </w:rPr>
              <w:t>分</w:t>
            </w:r>
          </w:p>
        </w:tc>
        <w:tc>
          <w:tcPr>
            <w:tcW w:w="2268" w:type="dxa"/>
            <w:vMerge w:val="restart"/>
            <w:noWrap w:val="0"/>
            <w:vAlign w:val="center"/>
          </w:tcPr>
          <w:p w14:paraId="61AE41DC">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en-US"/>
              </w:rPr>
              <w:t>总监理工程师任职资格与业绩</w:t>
            </w:r>
          </w:p>
        </w:tc>
        <w:tc>
          <w:tcPr>
            <w:tcW w:w="916" w:type="dxa"/>
            <w:noWrap w:val="0"/>
            <w:vAlign w:val="center"/>
          </w:tcPr>
          <w:p w14:paraId="482170A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15 分</w:t>
            </w:r>
          </w:p>
        </w:tc>
        <w:tc>
          <w:tcPr>
            <w:tcW w:w="2628" w:type="dxa"/>
            <w:noWrap w:val="0"/>
            <w:vAlign w:val="center"/>
          </w:tcPr>
          <w:p w14:paraId="232CA846">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bookmarkStart w:id="35" w:name="OLE_LINK1"/>
            <w:r>
              <w:rPr>
                <w:rFonts w:hint="eastAsia" w:ascii="宋体" w:hAnsi="宋体" w:eastAsia="宋体" w:cs="宋体"/>
                <w:sz w:val="21"/>
                <w:szCs w:val="21"/>
                <w:highlight w:val="none"/>
              </w:rPr>
              <w:t>满足资格审查最低要求得15分</w:t>
            </w:r>
            <w:bookmarkEnd w:id="35"/>
          </w:p>
        </w:tc>
      </w:tr>
      <w:tr w14:paraId="2F7B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242" w:type="dxa"/>
            <w:vMerge w:val="continue"/>
            <w:noWrap w:val="0"/>
            <w:vAlign w:val="center"/>
          </w:tcPr>
          <w:p w14:paraId="190AE56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418" w:type="dxa"/>
            <w:gridSpan w:val="2"/>
            <w:vMerge w:val="continue"/>
            <w:noWrap w:val="0"/>
            <w:vAlign w:val="center"/>
          </w:tcPr>
          <w:p w14:paraId="488299B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A19DC5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single"/>
              </w:rPr>
            </w:pPr>
          </w:p>
        </w:tc>
        <w:tc>
          <w:tcPr>
            <w:tcW w:w="2268" w:type="dxa"/>
            <w:vMerge w:val="continue"/>
            <w:noWrap w:val="0"/>
            <w:vAlign w:val="top"/>
          </w:tcPr>
          <w:p w14:paraId="47AA7EAD">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lang w:bidi="en-US"/>
              </w:rPr>
            </w:pPr>
          </w:p>
        </w:tc>
        <w:tc>
          <w:tcPr>
            <w:tcW w:w="916" w:type="dxa"/>
            <w:noWrap w:val="0"/>
            <w:vAlign w:val="center"/>
          </w:tcPr>
          <w:p w14:paraId="069F32F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10 分</w:t>
            </w:r>
          </w:p>
        </w:tc>
        <w:tc>
          <w:tcPr>
            <w:tcW w:w="2628" w:type="dxa"/>
            <w:noWrap w:val="0"/>
            <w:vAlign w:val="center"/>
          </w:tcPr>
          <w:p w14:paraId="62EB6541">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每提供1项二级（含）以上公路工程的总监理工程师或副总监理工程师或驻地监理工程师或专业监理工程师任职经历加</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分，最多加10分。</w:t>
            </w:r>
          </w:p>
        </w:tc>
      </w:tr>
      <w:tr w14:paraId="1D01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6D3352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1418" w:type="dxa"/>
            <w:gridSpan w:val="2"/>
            <w:noWrap w:val="0"/>
            <w:vAlign w:val="center"/>
          </w:tcPr>
          <w:p w14:paraId="220EAFD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1134" w:type="dxa"/>
            <w:noWrap w:val="0"/>
            <w:vAlign w:val="center"/>
          </w:tcPr>
          <w:p w14:paraId="678FE3D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分</w:t>
            </w:r>
          </w:p>
        </w:tc>
        <w:tc>
          <w:tcPr>
            <w:tcW w:w="5812" w:type="dxa"/>
            <w:gridSpan w:val="3"/>
            <w:noWrap w:val="0"/>
            <w:vAlign w:val="top"/>
          </w:tcPr>
          <w:p w14:paraId="698CFCD2">
            <w:pPr>
              <w:keepLines w:val="0"/>
              <w:pageBreakBefore w:val="0"/>
              <w:widowControl w:val="0"/>
              <w:kinsoku/>
              <w:wordWrap w:val="0"/>
              <w:overflowPunct/>
              <w:topLinePunct w:val="0"/>
              <w:bidi w:val="0"/>
              <w:spacing w:line="36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14:paraId="54A65D0F">
            <w:pPr>
              <w:keepLines w:val="0"/>
              <w:pageBreakBefore w:val="0"/>
              <w:widowControl w:val="0"/>
              <w:kinsoku/>
              <w:wordWrap w:val="0"/>
              <w:overflowPunct/>
              <w:topLinePunct w:val="0"/>
              <w:bidi w:val="0"/>
              <w:spacing w:line="36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（1）如果投标人的评标价&gt;评标基准价，则评标价得分＝F－偏差率×100×E1；</w:t>
            </w:r>
          </w:p>
          <w:p w14:paraId="26462166">
            <w:pPr>
              <w:keepLines w:val="0"/>
              <w:pageBreakBefore w:val="0"/>
              <w:widowControl w:val="0"/>
              <w:kinsoku/>
              <w:wordWrap w:val="0"/>
              <w:overflowPunct/>
              <w:topLinePunct w:val="0"/>
              <w:bidi w:val="0"/>
              <w:spacing w:line="36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（2）如果投标人的评标价≤评标基准价，则评标价得分＝F＋偏差率×100×E2。</w:t>
            </w:r>
          </w:p>
          <w:p w14:paraId="03C47014">
            <w:pPr>
              <w:keepLines w:val="0"/>
              <w:pageBreakBefore w:val="0"/>
              <w:widowControl w:val="0"/>
              <w:kinsoku/>
              <w:wordWrap w:val="0"/>
              <w:overflowPunct/>
              <w:topLinePunct w:val="0"/>
              <w:bidi w:val="0"/>
              <w:spacing w:line="36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式中：F=10，E1=0.2，E2=0.1。</w:t>
            </w:r>
          </w:p>
          <w:p w14:paraId="5F1FB3BB">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其中：F是评标价所占的权重分值，E1是评标价每高于评标基准价一个百分点的扣分值，E2是评标价每低于评标基准价一个百分点的扣分值。评标价得分保留两位小数，小数点后第三位“四舍五入”。</w:t>
            </w:r>
          </w:p>
        </w:tc>
      </w:tr>
      <w:tr w14:paraId="3831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noWrap w:val="0"/>
            <w:vAlign w:val="center"/>
          </w:tcPr>
          <w:p w14:paraId="58285C0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09" w:type="dxa"/>
            <w:vMerge w:val="restart"/>
            <w:noWrap w:val="0"/>
            <w:vAlign w:val="center"/>
          </w:tcPr>
          <w:p w14:paraId="4D6CB64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709" w:type="dxa"/>
            <w:vMerge w:val="restart"/>
            <w:noWrap w:val="0"/>
            <w:vAlign w:val="center"/>
          </w:tcPr>
          <w:p w14:paraId="11DCC5C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1134" w:type="dxa"/>
            <w:vMerge w:val="restart"/>
            <w:noWrap w:val="0"/>
            <w:vAlign w:val="center"/>
          </w:tcPr>
          <w:p w14:paraId="5923345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20 </w:t>
            </w:r>
            <w:r>
              <w:rPr>
                <w:rFonts w:hint="eastAsia" w:ascii="宋体" w:hAnsi="宋体" w:eastAsia="宋体" w:cs="宋体"/>
                <w:sz w:val="21"/>
                <w:szCs w:val="21"/>
                <w:highlight w:val="none"/>
              </w:rPr>
              <w:t>分</w:t>
            </w:r>
          </w:p>
        </w:tc>
        <w:tc>
          <w:tcPr>
            <w:tcW w:w="2268" w:type="dxa"/>
            <w:vMerge w:val="restart"/>
            <w:noWrap w:val="0"/>
            <w:vAlign w:val="center"/>
          </w:tcPr>
          <w:p w14:paraId="7624B0F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近年内监理过的项目</w:t>
            </w:r>
          </w:p>
        </w:tc>
        <w:tc>
          <w:tcPr>
            <w:tcW w:w="916" w:type="dxa"/>
            <w:noWrap w:val="0"/>
            <w:vAlign w:val="center"/>
          </w:tcPr>
          <w:p w14:paraId="7EA37EB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12 分</w:t>
            </w:r>
          </w:p>
        </w:tc>
        <w:tc>
          <w:tcPr>
            <w:tcW w:w="2628" w:type="dxa"/>
            <w:noWrap w:val="0"/>
            <w:vAlign w:val="top"/>
          </w:tcPr>
          <w:p w14:paraId="3EC3F986">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满足最低资格审查</w:t>
            </w:r>
            <w:r>
              <w:rPr>
                <w:rFonts w:hint="eastAsia" w:ascii="宋体" w:hAnsi="宋体" w:eastAsia="宋体" w:cs="宋体"/>
                <w:sz w:val="21"/>
                <w:szCs w:val="21"/>
                <w:highlight w:val="none"/>
                <w:lang w:val="en-US" w:eastAsia="zh-CN"/>
              </w:rPr>
              <w:t>条件</w:t>
            </w:r>
            <w:r>
              <w:rPr>
                <w:rFonts w:hint="eastAsia" w:ascii="宋体" w:hAnsi="宋体" w:eastAsia="宋体" w:cs="宋体"/>
                <w:sz w:val="21"/>
                <w:szCs w:val="21"/>
                <w:highlight w:val="none"/>
              </w:rPr>
              <w:t>得1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14:paraId="6399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1242" w:type="dxa"/>
            <w:vMerge w:val="continue"/>
            <w:noWrap w:val="0"/>
            <w:vAlign w:val="center"/>
          </w:tcPr>
          <w:p w14:paraId="1BD36C5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5B4C563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3535563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D99D97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2268" w:type="dxa"/>
            <w:vMerge w:val="continue"/>
            <w:noWrap w:val="0"/>
            <w:vAlign w:val="top"/>
          </w:tcPr>
          <w:p w14:paraId="65BEE8E1">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p>
        </w:tc>
        <w:tc>
          <w:tcPr>
            <w:tcW w:w="916" w:type="dxa"/>
            <w:noWrap w:val="0"/>
            <w:vAlign w:val="center"/>
          </w:tcPr>
          <w:p w14:paraId="33F3AB2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8 分</w:t>
            </w:r>
          </w:p>
        </w:tc>
        <w:tc>
          <w:tcPr>
            <w:tcW w:w="2628" w:type="dxa"/>
            <w:noWrap w:val="0"/>
            <w:vAlign w:val="top"/>
          </w:tcPr>
          <w:p w14:paraId="4FC68162">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在此基础上</w:t>
            </w:r>
            <w:r>
              <w:rPr>
                <w:rFonts w:hint="eastAsia" w:ascii="宋体" w:hAnsi="宋体" w:eastAsia="宋体" w:cs="宋体"/>
                <w:sz w:val="21"/>
                <w:szCs w:val="21"/>
                <w:highlight w:val="none"/>
              </w:rPr>
              <w:t>2022年1月1日以后每累计完成过5公里二级（含）以上公路工程项目施工监理业绩加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分，最多加8分，不足5公里内插计算（保留两位小数）。</w:t>
            </w:r>
          </w:p>
        </w:tc>
      </w:tr>
      <w:tr w14:paraId="6E1C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2" w:type="dxa"/>
            <w:vMerge w:val="continue"/>
            <w:noWrap w:val="0"/>
            <w:vAlign w:val="center"/>
          </w:tcPr>
          <w:p w14:paraId="656F9BA2">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26DAD184">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restart"/>
            <w:noWrap w:val="0"/>
            <w:vAlign w:val="center"/>
          </w:tcPr>
          <w:p w14:paraId="2B5E2DD3">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履约信誉</w:t>
            </w:r>
          </w:p>
        </w:tc>
        <w:tc>
          <w:tcPr>
            <w:tcW w:w="1134" w:type="dxa"/>
            <w:vMerge w:val="restart"/>
            <w:noWrap w:val="0"/>
            <w:vAlign w:val="center"/>
          </w:tcPr>
          <w:p w14:paraId="5944323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分</w:t>
            </w:r>
          </w:p>
        </w:tc>
        <w:tc>
          <w:tcPr>
            <w:tcW w:w="2268" w:type="dxa"/>
            <w:vMerge w:val="restart"/>
            <w:noWrap w:val="0"/>
            <w:vAlign w:val="center"/>
          </w:tcPr>
          <w:p w14:paraId="71E450D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信用评价</w:t>
            </w:r>
          </w:p>
        </w:tc>
        <w:tc>
          <w:tcPr>
            <w:tcW w:w="916" w:type="dxa"/>
            <w:noWrap w:val="0"/>
            <w:vAlign w:val="center"/>
          </w:tcPr>
          <w:p w14:paraId="4A4955D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10 分</w:t>
            </w:r>
          </w:p>
        </w:tc>
        <w:tc>
          <w:tcPr>
            <w:tcW w:w="2628" w:type="dxa"/>
            <w:noWrap w:val="0"/>
            <w:vAlign w:val="center"/>
          </w:tcPr>
          <w:p w14:paraId="4A15111D">
            <w:pPr>
              <w:keepLines w:val="0"/>
              <w:pageBreakBefore w:val="0"/>
              <w:widowControl w:val="0"/>
              <w:kinsoku/>
              <w:wordWrap w:val="0"/>
              <w:overflowPunct/>
              <w:topLinePunct w:val="0"/>
              <w:bidi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信用等级AA</w:t>
            </w:r>
          </w:p>
        </w:tc>
      </w:tr>
      <w:tr w14:paraId="34E8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42" w:type="dxa"/>
            <w:vMerge w:val="continue"/>
            <w:noWrap w:val="0"/>
            <w:vAlign w:val="center"/>
          </w:tcPr>
          <w:p w14:paraId="1E02E52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025A92D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46829DC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1CC69F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single"/>
              </w:rPr>
            </w:pPr>
          </w:p>
        </w:tc>
        <w:tc>
          <w:tcPr>
            <w:tcW w:w="2268" w:type="dxa"/>
            <w:vMerge w:val="continue"/>
            <w:noWrap w:val="0"/>
            <w:vAlign w:val="center"/>
          </w:tcPr>
          <w:p w14:paraId="3CB7C1C6">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916" w:type="dxa"/>
            <w:noWrap w:val="0"/>
            <w:vAlign w:val="center"/>
          </w:tcPr>
          <w:p w14:paraId="03EE968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 xml:space="preserve"> 分</w:t>
            </w:r>
          </w:p>
        </w:tc>
        <w:tc>
          <w:tcPr>
            <w:tcW w:w="2628" w:type="dxa"/>
            <w:noWrap w:val="0"/>
            <w:vAlign w:val="center"/>
          </w:tcPr>
          <w:p w14:paraId="3B1AF3E3">
            <w:pPr>
              <w:keepLines w:val="0"/>
              <w:pageBreakBefore w:val="0"/>
              <w:widowControl w:val="0"/>
              <w:kinsoku/>
              <w:wordWrap w:val="0"/>
              <w:overflowPunct/>
              <w:topLinePunct w:val="0"/>
              <w:bidi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信用等级A</w:t>
            </w:r>
          </w:p>
        </w:tc>
      </w:tr>
      <w:tr w14:paraId="5368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42" w:type="dxa"/>
            <w:vMerge w:val="continue"/>
            <w:noWrap w:val="0"/>
            <w:vAlign w:val="center"/>
          </w:tcPr>
          <w:p w14:paraId="1360BD1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2310F2D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7154E141">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77F963F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single"/>
              </w:rPr>
            </w:pPr>
          </w:p>
        </w:tc>
        <w:tc>
          <w:tcPr>
            <w:tcW w:w="2268" w:type="dxa"/>
            <w:vMerge w:val="continue"/>
            <w:noWrap w:val="0"/>
            <w:vAlign w:val="center"/>
          </w:tcPr>
          <w:p w14:paraId="50FBCAFE">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916" w:type="dxa"/>
            <w:noWrap w:val="0"/>
            <w:vAlign w:val="center"/>
          </w:tcPr>
          <w:p w14:paraId="1956A1B0">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6</w:t>
            </w:r>
            <w:r>
              <w:rPr>
                <w:rFonts w:hint="eastAsia" w:ascii="宋体" w:hAnsi="宋体" w:eastAsia="宋体" w:cs="宋体"/>
                <w:sz w:val="21"/>
                <w:szCs w:val="21"/>
                <w:highlight w:val="none"/>
                <w:u w:val="none"/>
              </w:rPr>
              <w:t xml:space="preserve"> 分</w:t>
            </w:r>
          </w:p>
        </w:tc>
        <w:tc>
          <w:tcPr>
            <w:tcW w:w="2628" w:type="dxa"/>
            <w:noWrap w:val="0"/>
            <w:vAlign w:val="center"/>
          </w:tcPr>
          <w:p w14:paraId="4B147C87">
            <w:pPr>
              <w:keepLines w:val="0"/>
              <w:pageBreakBefore w:val="0"/>
              <w:widowControl w:val="0"/>
              <w:kinsoku/>
              <w:wordWrap w:val="0"/>
              <w:overflowPunct/>
              <w:topLinePunct w:val="0"/>
              <w:bidi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信用等级B</w:t>
            </w:r>
          </w:p>
        </w:tc>
      </w:tr>
      <w:tr w14:paraId="4D7C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42" w:type="dxa"/>
            <w:vMerge w:val="continue"/>
            <w:noWrap w:val="0"/>
            <w:vAlign w:val="center"/>
          </w:tcPr>
          <w:p w14:paraId="6AE8EDA8">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081D80C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4F654A5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5CFE228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u w:val="single"/>
              </w:rPr>
            </w:pPr>
          </w:p>
        </w:tc>
        <w:tc>
          <w:tcPr>
            <w:tcW w:w="2268" w:type="dxa"/>
            <w:vMerge w:val="continue"/>
            <w:noWrap w:val="0"/>
            <w:vAlign w:val="center"/>
          </w:tcPr>
          <w:p w14:paraId="7BCE63E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916" w:type="dxa"/>
            <w:noWrap w:val="0"/>
            <w:vAlign w:val="center"/>
          </w:tcPr>
          <w:p w14:paraId="71CA639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 xml:space="preserve"> 分</w:t>
            </w:r>
          </w:p>
        </w:tc>
        <w:tc>
          <w:tcPr>
            <w:tcW w:w="2628" w:type="dxa"/>
            <w:noWrap w:val="0"/>
            <w:vAlign w:val="center"/>
          </w:tcPr>
          <w:p w14:paraId="44249380">
            <w:pPr>
              <w:keepLines w:val="0"/>
              <w:pageBreakBefore w:val="0"/>
              <w:widowControl w:val="0"/>
              <w:kinsoku/>
              <w:wordWrap w:val="0"/>
              <w:overflowPunct/>
              <w:topLinePunct w:val="0"/>
              <w:bidi w:val="0"/>
              <w:spacing w:line="36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信用等级C</w:t>
            </w:r>
          </w:p>
        </w:tc>
      </w:tr>
      <w:tr w14:paraId="3F7A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2" w:type="dxa"/>
            <w:vMerge w:val="continue"/>
            <w:noWrap w:val="0"/>
            <w:vAlign w:val="center"/>
          </w:tcPr>
          <w:p w14:paraId="447E78E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609FAE8D">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043F2625">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3F8AB21C">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2268" w:type="dxa"/>
            <w:vMerge w:val="continue"/>
            <w:noWrap w:val="0"/>
            <w:vAlign w:val="center"/>
          </w:tcPr>
          <w:p w14:paraId="0374DF69">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916" w:type="dxa"/>
            <w:noWrap w:val="0"/>
            <w:vAlign w:val="center"/>
          </w:tcPr>
          <w:p w14:paraId="5BB1390B">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0</w:t>
            </w:r>
            <w:r>
              <w:rPr>
                <w:rFonts w:hint="eastAsia" w:ascii="宋体" w:hAnsi="宋体" w:eastAsia="宋体" w:cs="宋体"/>
                <w:sz w:val="21"/>
                <w:szCs w:val="21"/>
                <w:highlight w:val="none"/>
                <w:u w:val="none"/>
              </w:rPr>
              <w:t xml:space="preserve"> 分</w:t>
            </w:r>
          </w:p>
        </w:tc>
        <w:tc>
          <w:tcPr>
            <w:tcW w:w="2628" w:type="dxa"/>
            <w:noWrap w:val="0"/>
            <w:vAlign w:val="center"/>
          </w:tcPr>
          <w:p w14:paraId="2C421726">
            <w:pPr>
              <w:keepLines w:val="0"/>
              <w:pageBreakBefore w:val="0"/>
              <w:widowControl w:val="0"/>
              <w:kinsoku/>
              <w:wordWrap w:val="0"/>
              <w:overflowPunct/>
              <w:topLinePunct w:val="0"/>
              <w:bidi w:val="0"/>
              <w:spacing w:line="36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信用等级</w:t>
            </w:r>
            <w:r>
              <w:rPr>
                <w:rFonts w:hint="eastAsia" w:ascii="宋体" w:hAnsi="宋体" w:eastAsia="宋体" w:cs="宋体"/>
                <w:sz w:val="21"/>
                <w:szCs w:val="21"/>
                <w:highlight w:val="none"/>
                <w:lang w:val="en-US" w:eastAsia="zh-CN"/>
              </w:rPr>
              <w:t>D</w:t>
            </w:r>
          </w:p>
        </w:tc>
      </w:tr>
      <w:tr w14:paraId="457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242" w:type="dxa"/>
            <w:vMerge w:val="continue"/>
            <w:noWrap w:val="0"/>
            <w:vAlign w:val="center"/>
          </w:tcPr>
          <w:p w14:paraId="1C6C3F4A">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5498277F">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709" w:type="dxa"/>
            <w:vMerge w:val="continue"/>
            <w:noWrap w:val="0"/>
            <w:vAlign w:val="center"/>
          </w:tcPr>
          <w:p w14:paraId="770A6CC7">
            <w:pPr>
              <w:keepLines w:val="0"/>
              <w:pageBreakBefore w:val="0"/>
              <w:widowControl w:val="0"/>
              <w:kinsoku/>
              <w:wordWrap w:val="0"/>
              <w:overflowPunct/>
              <w:topLinePunct w:val="0"/>
              <w:bidi w:val="0"/>
              <w:spacing w:line="360" w:lineRule="exact"/>
              <w:jc w:val="center"/>
              <w:textAlignment w:val="auto"/>
              <w:rPr>
                <w:rFonts w:hint="eastAsia" w:ascii="宋体" w:hAnsi="宋体" w:eastAsia="宋体" w:cs="宋体"/>
                <w:sz w:val="21"/>
                <w:szCs w:val="21"/>
                <w:highlight w:val="none"/>
              </w:rPr>
            </w:pPr>
          </w:p>
        </w:tc>
        <w:tc>
          <w:tcPr>
            <w:tcW w:w="6946" w:type="dxa"/>
            <w:gridSpan w:val="4"/>
            <w:noWrap w:val="0"/>
            <w:vAlign w:val="center"/>
          </w:tcPr>
          <w:p w14:paraId="1E07A93C">
            <w:pPr>
              <w:keepLines w:val="0"/>
              <w:pageBreakBefore w:val="0"/>
              <w:widowControl w:val="0"/>
              <w:kinsoku/>
              <w:wordWrap w:val="0"/>
              <w:overflowPunct/>
              <w:topLinePunct w:val="0"/>
              <w:autoSpaceDE w:val="0"/>
              <w:autoSpaceDN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信用评价等级</w:t>
            </w:r>
            <w:r>
              <w:rPr>
                <w:rFonts w:hint="eastAsia" w:ascii="宋体" w:hAnsi="宋体" w:eastAsia="宋体" w:cs="宋体"/>
                <w:color w:val="auto"/>
                <w:sz w:val="21"/>
                <w:szCs w:val="21"/>
                <w:highlight w:val="none"/>
              </w:rPr>
              <w:t>优先采用以下所列</w:t>
            </w:r>
            <w:r>
              <w:rPr>
                <w:rFonts w:hint="eastAsia" w:ascii="宋体" w:hAnsi="宋体" w:eastAsia="宋体" w:cs="宋体"/>
                <w:color w:val="auto"/>
                <w:sz w:val="21"/>
                <w:szCs w:val="21"/>
                <w:highlight w:val="none"/>
                <w:lang w:val="en-US" w:eastAsia="zh-CN"/>
              </w:rPr>
              <w:t>顺序</w:t>
            </w:r>
            <w:r>
              <w:rPr>
                <w:rFonts w:hint="eastAsia" w:ascii="宋体" w:hAnsi="宋体" w:eastAsia="宋体" w:cs="宋体"/>
                <w:color w:val="auto"/>
                <w:sz w:val="21"/>
                <w:szCs w:val="21"/>
                <w:highlight w:val="none"/>
              </w:rPr>
              <w:t>在前的企业信用等级：</w:t>
            </w:r>
          </w:p>
          <w:p w14:paraId="4DB119A5">
            <w:pPr>
              <w:keepLines w:val="0"/>
              <w:pageBreakBefore w:val="0"/>
              <w:widowControl w:val="0"/>
              <w:kinsoku/>
              <w:wordWrap w:val="0"/>
              <w:overflowPunct/>
              <w:topLinePunct w:val="0"/>
              <w:autoSpaceDE w:val="0"/>
              <w:autoSpaceDN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（1）吉林省交通运输厅发布的“吉林省2024年度公路建设市场省级信用评价结果的通告</w:t>
            </w:r>
            <w:r>
              <w:rPr>
                <w:rFonts w:hint="eastAsia" w:ascii="宋体" w:hAnsi="宋体" w:eastAsia="宋体" w:cs="宋体"/>
                <w:color w:val="auto"/>
                <w:kern w:val="0"/>
                <w:sz w:val="21"/>
                <w:szCs w:val="21"/>
                <w:highlight w:val="none"/>
              </w:rPr>
              <w:t>”中投标人的信用等级；</w:t>
            </w:r>
          </w:p>
          <w:p w14:paraId="5C9F4F9B">
            <w:pPr>
              <w:keepLines w:val="0"/>
              <w:pageBreakBefore w:val="0"/>
              <w:widowControl w:val="0"/>
              <w:kinsoku/>
              <w:wordWrap w:val="0"/>
              <w:overflowPunct/>
              <w:topLinePunct w:val="0"/>
              <w:autoSpaceDE w:val="0"/>
              <w:autoSpaceDN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（2）交通运输部“全国公路建设市场监督管理系统”中“全国公路从业单位信用评价结果”投标人的2023年信用等级；</w:t>
            </w:r>
          </w:p>
          <w:p w14:paraId="0DEEE68A">
            <w:pPr>
              <w:keepLines w:val="0"/>
              <w:pageBreakBefore w:val="0"/>
              <w:widowControl w:val="0"/>
              <w:kinsoku/>
              <w:wordWrap w:val="0"/>
              <w:overflowPunct/>
              <w:topLinePunct w:val="0"/>
              <w:autoSpaceDE w:val="0"/>
              <w:autoSpaceDN w:val="0"/>
              <w:bidi w:val="0"/>
              <w:spacing w:line="360" w:lineRule="exact"/>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（3）企业无上述信用评价的，若未列入交通运输部“全国公路建设市场监督管理系统”中“不良信用记录”的，按A级对待，</w:t>
            </w:r>
            <w:r>
              <w:rPr>
                <w:rFonts w:hint="eastAsia" w:ascii="宋体" w:hAnsi="宋体" w:eastAsia="宋体" w:cs="宋体"/>
                <w:b w:val="0"/>
                <w:bCs w:val="0"/>
                <w:sz w:val="21"/>
                <w:szCs w:val="21"/>
                <w:highlight w:val="none"/>
                <w:lang w:val="en-US" w:eastAsia="zh-CN"/>
              </w:rPr>
              <w:t>否则</w:t>
            </w:r>
            <w:r>
              <w:rPr>
                <w:rFonts w:hint="eastAsia" w:ascii="宋体" w:hAnsi="宋体" w:eastAsia="宋体" w:cs="宋体"/>
                <w:b w:val="0"/>
                <w:bCs w:val="0"/>
                <w:color w:val="000000"/>
                <w:sz w:val="21"/>
                <w:szCs w:val="21"/>
                <w:highlight w:val="none"/>
              </w:rPr>
              <w:t>视其严重程度按 B 级或以下等级认定</w:t>
            </w:r>
            <w:r>
              <w:rPr>
                <w:rFonts w:hint="eastAsia" w:ascii="宋体" w:hAnsi="宋体" w:eastAsia="宋体" w:cs="宋体"/>
                <w:b w:val="0"/>
                <w:bCs w:val="0"/>
                <w:color w:val="000000"/>
                <w:sz w:val="21"/>
                <w:szCs w:val="21"/>
                <w:highlight w:val="none"/>
                <w:lang w:eastAsia="zh-CN"/>
              </w:rPr>
              <w:t>。</w:t>
            </w:r>
          </w:p>
        </w:tc>
      </w:tr>
      <w:tr w14:paraId="0B44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06" w:type="dxa"/>
            <w:gridSpan w:val="7"/>
            <w:noWrap w:val="0"/>
            <w:vAlign w:val="center"/>
          </w:tcPr>
          <w:p w14:paraId="410C6F32">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需要补充的其他内容：无</w:t>
            </w:r>
          </w:p>
        </w:tc>
      </w:tr>
    </w:tbl>
    <w:p w14:paraId="1579E987">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p>
    <w:p w14:paraId="00F3F706">
      <w:pPr>
        <w:keepLines w:val="0"/>
        <w:pageBreakBefore w:val="0"/>
        <w:widowControl w:val="0"/>
        <w:kinsoku/>
        <w:wordWrap w:val="0"/>
        <w:overflowPunct/>
        <w:topLinePunct w:val="0"/>
        <w:bidi w:val="0"/>
        <w:spacing w:beforeLines="50" w:line="360" w:lineRule="exac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sz w:val="21"/>
          <w:szCs w:val="21"/>
          <w:highlight w:val="none"/>
        </w:rPr>
        <w:t>1.评标方法</w:t>
      </w:r>
    </w:p>
    <w:p w14:paraId="1C5D896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642FD49F">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2.评审标准</w:t>
      </w:r>
    </w:p>
    <w:p w14:paraId="2F15A901">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2.1初步评审标准</w:t>
      </w:r>
    </w:p>
    <w:p w14:paraId="69AF81B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2.1.1形式评审标准：见评标办法前附表。</w:t>
      </w:r>
    </w:p>
    <w:p w14:paraId="7F04FD5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2.1.2资格评审标准：见评标办法前附表（适用于未进行资格预审的）。</w:t>
      </w:r>
    </w:p>
    <w:p w14:paraId="4C557748">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2.1.2资格评审标准：见资格预审文件第三章“资格审查办法”详细审查标准（适用于己进行资格预审的）。</w:t>
      </w:r>
    </w:p>
    <w:p w14:paraId="53F4583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2.1.3响应性评审标准：见评标办法前附表。</w:t>
      </w:r>
    </w:p>
    <w:p w14:paraId="717964CC">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2.2分值构成与评分标准</w:t>
      </w:r>
    </w:p>
    <w:p w14:paraId="20ACC15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2.2.1分值构成</w:t>
      </w:r>
    </w:p>
    <w:p w14:paraId="362C7C60">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(1)技术建议书：见评标办法則附表；</w:t>
      </w:r>
    </w:p>
    <w:p w14:paraId="0770F0A2">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(2)主要人员：见评标办法前附表；</w:t>
      </w:r>
    </w:p>
    <w:p w14:paraId="088D5E46">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(3)评标价：见评标办法則附表；</w:t>
      </w:r>
    </w:p>
    <w:p w14:paraId="0368CD19">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(4)其他评分因素：见评标办法前附表。</w:t>
      </w:r>
    </w:p>
    <w:p w14:paraId="7E1D28C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2.2.2评标基准价计算</w:t>
      </w:r>
    </w:p>
    <w:p w14:paraId="0E626A93">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2.2.3评标价的偏差率计算</w:t>
      </w:r>
    </w:p>
    <w:p w14:paraId="038E89A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评标价的偏差率计算公式：见评标办法則附表。</w:t>
      </w:r>
    </w:p>
    <w:p w14:paraId="133BD1E2">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2.2.4评分标准</w:t>
      </w:r>
    </w:p>
    <w:p w14:paraId="5DAC347E">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(1)技术建议书评分标准：见评标办法前附表；</w:t>
      </w:r>
    </w:p>
    <w:p w14:paraId="218FC9E8">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(2)主要人员评分标准：见评标办法前附表；</w:t>
      </w:r>
    </w:p>
    <w:p w14:paraId="3CC3E148">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(3)评标价评分标准：见评标办法則附表；</w:t>
      </w:r>
    </w:p>
    <w:p w14:paraId="1CD8C468">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(4)其他因素评分标准：见评标办法前附表。</w:t>
      </w:r>
    </w:p>
    <w:p w14:paraId="1C0612D0">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3.评标程序</w:t>
      </w:r>
    </w:p>
    <w:p w14:paraId="7BC72A2F">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3.1第一个信封初步评审</w:t>
      </w:r>
    </w:p>
    <w:p w14:paraId="1DC4F15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3.1.1评标委员会可以要求投标人提交第二章“投标人须知”第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5D173CA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w:t>
      </w:r>
      <w:r>
        <w:rPr>
          <w:rFonts w:hint="eastAsia" w:ascii="宋体" w:hAnsi="宋体" w:eastAsia="宋体" w:cs="宋体"/>
          <w:sz w:val="21"/>
          <w:szCs w:val="21"/>
          <w:highlight w:val="none"/>
          <w:lang w:val="en-US" w:eastAsia="zh-CN"/>
        </w:rPr>
        <w:t>已</w:t>
      </w:r>
      <w:r>
        <w:rPr>
          <w:rFonts w:hint="eastAsia" w:ascii="宋体" w:hAnsi="宋体" w:eastAsia="宋体" w:cs="宋体"/>
          <w:sz w:val="21"/>
          <w:szCs w:val="21"/>
          <w:highlight w:val="none"/>
        </w:rPr>
        <w:t>进行资格预审的）</w:t>
      </w:r>
    </w:p>
    <w:p w14:paraId="4F84F26F">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3.2第一个信封详细评审</w:t>
      </w:r>
    </w:p>
    <w:p w14:paraId="41AD74C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3.2.1评标委员会按本章第2.2款规定的量化因素和分值进行打分，并计算出各投标人的商务和技术得分。</w:t>
      </w:r>
    </w:p>
    <w:p w14:paraId="6A7E8E64">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(1)按本章第2.2.4项（1)目规定的评审因素和分值对技术建议书部分计算出得分A；</w:t>
      </w:r>
    </w:p>
    <w:p w14:paraId="6FAAE208">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(2)按本章第2.2.4项（2)目规定的评审因素和分值对主要人员部分计算出得分B；</w:t>
      </w:r>
    </w:p>
    <w:p w14:paraId="62226329">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(3)按本章第2.2.4项（4)目规定的评审因素和分值对其他部分计算出得分D。</w:t>
      </w:r>
    </w:p>
    <w:p w14:paraId="35A7F945">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3.2.2投标人的商务和技术得分分值计算保留小数点后两位，小数点后第三位“四舍五入”。</w:t>
      </w:r>
    </w:p>
    <w:p w14:paraId="3D0AF84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3.2.3投标人的商务和技术得分=A+B+D。</w:t>
      </w:r>
    </w:p>
    <w:p w14:paraId="0B8BC0D3">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3.3第二个信封开标</w:t>
      </w:r>
    </w:p>
    <w:p w14:paraId="2E62FF78">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14:paraId="04EF3513">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3.4第二个信封初步评审</w:t>
      </w:r>
    </w:p>
    <w:p w14:paraId="0061197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3.4.1评标委员会依据本章第2.1.1项、第2.1.3项规定的评审标准对投标文件第二个信封（报价文件）进行初步评审。有一项不符合评审标准的，评标委员会应否决其投标。</w:t>
      </w:r>
    </w:p>
    <w:p w14:paraId="5DB127BD">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3.4.2投标报价有算术错误的，评标委员会按以下原则对投标报价进行修正，修正的价格经投标人书面确认后具有约束力。投标人不接受修正价格的，评标委员会应否决其投标。</w:t>
      </w:r>
    </w:p>
    <w:p w14:paraId="390E93BF">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(1)投标文件中的大写金额与小写金额不一致的，以大写金额为准；</w:t>
      </w:r>
    </w:p>
    <w:p w14:paraId="3F7CA553">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14:paraId="4632E27B">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(3)当单价与数量相乘不等于合价时，以单价计算为准，如果单价有明显的小数点位置差错，应以标出的合价为准，同时对单价予以修正；</w:t>
      </w:r>
    </w:p>
    <w:p w14:paraId="4733053F">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(4)当各子目的合价累计不等于总价时，应以各子目合价累计数为准，修正总价。</w:t>
      </w:r>
    </w:p>
    <w:p w14:paraId="387D0FA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3.4.3修正后的最终投标报价若超过最高投标限价（如有)，评标委员会应否决其投标。</w:t>
      </w:r>
    </w:p>
    <w:p w14:paraId="7B4A1DE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3.4.4修正后的最终投标报价仅作为签订合同的一个依据，不参与评标价得分的计算。</w:t>
      </w:r>
    </w:p>
    <w:p w14:paraId="077697F2">
      <w:pPr>
        <w:keepLines w:val="0"/>
        <w:pageBreakBefore w:val="0"/>
        <w:widowControl w:val="0"/>
        <w:kinsoku/>
        <w:wordWrap w:val="0"/>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3.5第二个信封详细评审</w:t>
      </w:r>
    </w:p>
    <w:p w14:paraId="67F221E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3.5.1评标委员会按本章第2.2.4项（3)目规定的评审因素和分值对评标价计算出得分C。评标价得分分值计算保留小数点后两位，小数点后第三位“四舍五入”。</w:t>
      </w:r>
    </w:p>
    <w:p w14:paraId="7FCD554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3.5.2投标人综合得分=投标人的商务和技术得分+C。</w:t>
      </w:r>
    </w:p>
    <w:p w14:paraId="4B1EBBD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26EBFE5">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3.6投标文件相关信息的核查</w:t>
      </w:r>
    </w:p>
    <w:p w14:paraId="1F8A3966">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53FF92B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7417008F">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有下列情形之一的，属于投标人相互串通投标：</w:t>
      </w:r>
    </w:p>
    <w:p w14:paraId="7DCBF6DD">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a.投标人之间协商投标报价等投标文件的实质性内容；</w:t>
      </w:r>
    </w:p>
    <w:p w14:paraId="4F13909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b.投标人之间约定中标人；</w:t>
      </w:r>
    </w:p>
    <w:p w14:paraId="084051C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c.投标人之间约定部分投标人放弃投标或中标；</w:t>
      </w:r>
    </w:p>
    <w:p w14:paraId="13946E8A">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d.属于同一集团、协会、商会等组织成员的投标人按照该组织要求协同投标;</w:t>
      </w:r>
    </w:p>
    <w:p w14:paraId="41F0CB6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e.投标人之间为谋取中标或排斥特定投标人而采取的其他联合行动。</w:t>
      </w:r>
    </w:p>
    <w:p w14:paraId="570D3929">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有下列情形之一的，视为投标人相互串通投标：</w:t>
      </w:r>
    </w:p>
    <w:p w14:paraId="73804976">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a.不同投标人的投标文件由同一单位或个人编制；</w:t>
      </w:r>
    </w:p>
    <w:p w14:paraId="3B6AEDC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b.不同投标人委托同一单位或个人办理投标事宜；</w:t>
      </w:r>
    </w:p>
    <w:p w14:paraId="42225D9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c.不同投标人的投标文件载明的项目管理成员为同一人；</w:t>
      </w:r>
    </w:p>
    <w:p w14:paraId="4669F27B">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d.不同投标人的投标文件异常一致或投标报价呈规律性差异；</w:t>
      </w:r>
    </w:p>
    <w:p w14:paraId="298F2EA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e.不同投标人的投标文件相互混装；</w:t>
      </w:r>
    </w:p>
    <w:p w14:paraId="246FEFC8">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f.不同投标人的投标保证金从同一单位或个人的账户转出。</w:t>
      </w:r>
    </w:p>
    <w:p w14:paraId="6674FA5F">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(3)有下列情形之一的，属于招标人与投标人串通投标：</w:t>
      </w:r>
    </w:p>
    <w:p w14:paraId="3A5FF80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a.招标人在开标前开启投标文件并将有关信息泄露给其他投标人；</w:t>
      </w:r>
    </w:p>
    <w:p w14:paraId="733EEC5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b.招标人直接或间接向投标人泄露标底、评标委员会成员等信息；</w:t>
      </w:r>
    </w:p>
    <w:p w14:paraId="5FDF01E6">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c.招标人明示或暗示投标人压低或抬高投标报价；</w:t>
      </w:r>
    </w:p>
    <w:p w14:paraId="0079957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d.招标人授意投标人撤换、修改投标文件；</w:t>
      </w:r>
    </w:p>
    <w:p w14:paraId="0A941573">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e.招标人明示或暗示投标人为特定投标人中标提供方便；</w:t>
      </w:r>
    </w:p>
    <w:p w14:paraId="00C61986">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f.招标人与投标人为谋求特定投标人中标而采取的其他串通行为。</w:t>
      </w:r>
    </w:p>
    <w:p w14:paraId="0DC2051D">
      <w:pPr>
        <w:keepLines w:val="0"/>
        <w:pageBreakBefore w:val="0"/>
        <w:widowControl w:val="0"/>
        <w:tabs>
          <w:tab w:val="left" w:pos="851"/>
        </w:tabs>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(4)投标人有下列情形之一的，属于弄虚作假的行为：</w:t>
      </w:r>
    </w:p>
    <w:p w14:paraId="6D05C23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a.使用通过受让或租借等方式获取的资格、资质证书投标；</w:t>
      </w:r>
    </w:p>
    <w:p w14:paraId="32C66E5F">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b.使用伪造、变造的许可证件；</w:t>
      </w:r>
    </w:p>
    <w:p w14:paraId="570B187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c.提供虚假的业绩；</w:t>
      </w:r>
    </w:p>
    <w:p w14:paraId="2334755E">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d.提供虚假的项目负责人或主要技术人员简历、劳动关系证明；</w:t>
      </w:r>
    </w:p>
    <w:p w14:paraId="7F3F3698">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e.提供虚假的信用状况；</w:t>
      </w:r>
    </w:p>
    <w:p w14:paraId="05D11AD9">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f.其他弄虚作假的行为。</w:t>
      </w:r>
    </w:p>
    <w:p w14:paraId="45A056AA">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3.7投标文件的澄清和说明</w:t>
      </w:r>
    </w:p>
    <w:p w14:paraId="60793AEC">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FD9F5E4">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3.7.2澄清和说明不得超出投标文件的范围或改变投标文件的实质性内容（算术性错误的修正除外）。投标人的书面澄清、说明属于投标文件的组成部分。</w:t>
      </w:r>
    </w:p>
    <w:p w14:paraId="6B862B85">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3.7.3评标委员会不得暗示或诱导投标人作出澄清、说明，对投标人提交的澄清、说明有疑问的，可以要求投标人进一步澄清或说明，直至满足评标委员会的要求。</w:t>
      </w:r>
    </w:p>
    <w:p w14:paraId="6C4BC671">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3.7.4凡超出招标文件规定的或给委托人带来未曾要求的利益的变化、偏差或其他因素在评标时不予考虑。</w:t>
      </w:r>
    </w:p>
    <w:p w14:paraId="51D2F34C">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3.8不得否决投标的情形</w:t>
      </w:r>
    </w:p>
    <w:p w14:paraId="1B4B1BC0">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投标文件存在第二章“投标人须知”第1.12.3项所列情形的，均视为细微偏差，评标委员会不得否决投标人的投标，应按照第二章“投标人须知”第1.12.4项规定的原则处理。</w:t>
      </w:r>
    </w:p>
    <w:p w14:paraId="1E90BE8F">
      <w:pPr>
        <w:keepLines w:val="0"/>
        <w:pageBreakBefore w:val="0"/>
        <w:widowControl w:val="0"/>
        <w:kinsoku/>
        <w:wordWrap w:val="0"/>
        <w:overflowPunct/>
        <w:topLinePunct w:val="0"/>
        <w:bidi w:val="0"/>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3.9评标结果</w:t>
      </w:r>
    </w:p>
    <w:p w14:paraId="5B2134C7">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3.9.1除第二章“投标人须知”前附表授权直接确定中标人外，评标委员会按照得分由高到低的顺序推荐中标候选人，并标明排序。</w:t>
      </w:r>
    </w:p>
    <w:p w14:paraId="1DD9D742">
      <w:pPr>
        <w:keepLines w:val="0"/>
        <w:pageBreakBefore w:val="0"/>
        <w:widowControl w:val="0"/>
        <w:kinsoku/>
        <w:wordWrap w:val="0"/>
        <w:overflowPunct/>
        <w:topLinePunct w:val="0"/>
        <w:bidi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3.9.2评标委员会完成评标后，应向招标人提交书面评标报告。</w:t>
      </w:r>
    </w:p>
    <w:p w14:paraId="0EEB316A">
      <w:pPr>
        <w:pageBreakBefore w:val="0"/>
        <w:widowControl/>
        <w:shd w:val="clear" w:color="auto" w:fill="FFFFFF"/>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highlight w:val="none"/>
          <w:u w:val="none"/>
          <w:lang w:val="en-US" w:eastAsia="zh-CN"/>
        </w:rPr>
        <w:t>7</w:t>
      </w:r>
      <w:r>
        <w:rPr>
          <w:rFonts w:hint="eastAsia" w:ascii="宋体" w:hAnsi="宋体" w:eastAsia="宋体" w:cs="宋体"/>
          <w:b w:val="0"/>
          <w:bCs/>
          <w:sz w:val="21"/>
          <w:szCs w:val="21"/>
          <w:highlight w:val="none"/>
          <w:u w:val="none"/>
        </w:rPr>
        <w:t>.联系方式</w:t>
      </w:r>
    </w:p>
    <w:p w14:paraId="706AE397">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zh-CN"/>
        </w:rPr>
        <w:t>招 标 人：</w:t>
      </w:r>
      <w:r>
        <w:rPr>
          <w:rFonts w:hint="eastAsia" w:ascii="宋体" w:hAnsi="宋体" w:eastAsia="宋体" w:cs="宋体"/>
          <w:b w:val="0"/>
          <w:bCs/>
          <w:sz w:val="21"/>
          <w:szCs w:val="21"/>
          <w:u w:val="none"/>
        </w:rPr>
        <w:t>四平市交通运输综合服务中心</w:t>
      </w:r>
    </w:p>
    <w:p w14:paraId="444223AB">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zh-CN"/>
        </w:rPr>
      </w:pPr>
      <w:r>
        <w:rPr>
          <w:rFonts w:hint="eastAsia" w:ascii="宋体" w:hAnsi="宋体" w:eastAsia="宋体" w:cs="宋体"/>
          <w:b w:val="0"/>
          <w:bCs/>
          <w:sz w:val="21"/>
          <w:szCs w:val="21"/>
          <w:u w:val="none"/>
          <w:lang w:val="zh-CN"/>
        </w:rPr>
        <w:t>地    址：</w:t>
      </w:r>
      <w:r>
        <w:rPr>
          <w:rFonts w:hint="eastAsia" w:ascii="宋体" w:hAnsi="宋体" w:eastAsia="宋体" w:cs="宋体"/>
          <w:b w:val="0"/>
          <w:bCs/>
          <w:sz w:val="21"/>
          <w:szCs w:val="21"/>
          <w:u w:val="none"/>
        </w:rPr>
        <w:t>四平市交通大厦</w:t>
      </w:r>
    </w:p>
    <w:p w14:paraId="6E0177EC">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zh-CN"/>
        </w:rPr>
        <w:t>邮    编：13</w:t>
      </w:r>
      <w:r>
        <w:rPr>
          <w:rFonts w:hint="eastAsia" w:ascii="宋体" w:hAnsi="宋体" w:eastAsia="宋体" w:cs="宋体"/>
          <w:b w:val="0"/>
          <w:bCs/>
          <w:sz w:val="21"/>
          <w:szCs w:val="21"/>
          <w:u w:val="none"/>
          <w:lang w:val="en-US"/>
        </w:rPr>
        <w:t>6000</w:t>
      </w:r>
    </w:p>
    <w:p w14:paraId="7A0DD534">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zh-CN"/>
        </w:rPr>
        <w:t>联 系 人：</w:t>
      </w:r>
      <w:r>
        <w:rPr>
          <w:rFonts w:hint="eastAsia" w:ascii="宋体" w:hAnsi="宋体" w:eastAsia="宋体" w:cs="宋体"/>
          <w:b w:val="0"/>
          <w:bCs/>
          <w:sz w:val="21"/>
          <w:szCs w:val="21"/>
          <w:u w:val="none"/>
          <w:lang w:val="en-US"/>
        </w:rPr>
        <w:t>孟工</w:t>
      </w:r>
    </w:p>
    <w:p w14:paraId="3882A0D8">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zh-CN"/>
        </w:rPr>
        <w:t>电    话：</w:t>
      </w:r>
      <w:r>
        <w:rPr>
          <w:rFonts w:hint="eastAsia" w:ascii="宋体" w:hAnsi="宋体" w:eastAsia="宋体" w:cs="宋体"/>
          <w:b w:val="0"/>
          <w:bCs/>
          <w:sz w:val="21"/>
          <w:szCs w:val="21"/>
          <w:u w:val="none"/>
          <w:lang w:val="en-US" w:eastAsia="zh-CN"/>
        </w:rPr>
        <w:t>0434-3281307</w:t>
      </w:r>
    </w:p>
    <w:p w14:paraId="1EB5B983">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zh-CN"/>
        </w:rPr>
        <w:t xml:space="preserve">招标代理机构: </w:t>
      </w:r>
      <w:r>
        <w:rPr>
          <w:rFonts w:hint="eastAsia" w:ascii="宋体" w:hAnsi="宋体" w:eastAsia="宋体" w:cs="宋体"/>
          <w:b w:val="0"/>
          <w:bCs/>
          <w:sz w:val="21"/>
          <w:szCs w:val="21"/>
          <w:u w:val="none"/>
          <w:lang w:val="zh-CN" w:eastAsia="zh-CN"/>
        </w:rPr>
        <w:t>吉林省中翔项目管理有限公司</w:t>
      </w:r>
      <w:r>
        <w:rPr>
          <w:rFonts w:hint="eastAsia" w:ascii="宋体" w:hAnsi="宋体" w:eastAsia="宋体" w:cs="宋体"/>
          <w:b w:val="0"/>
          <w:bCs/>
          <w:sz w:val="21"/>
          <w:szCs w:val="21"/>
          <w:u w:val="none"/>
          <w:lang w:val="en-US"/>
        </w:rPr>
        <w:t xml:space="preserve"> </w:t>
      </w:r>
    </w:p>
    <w:p w14:paraId="602FA22B">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zh-CN"/>
        </w:rPr>
        <w:t xml:space="preserve">地    址: </w:t>
      </w:r>
      <w:r>
        <w:rPr>
          <w:rFonts w:hint="eastAsia" w:ascii="宋体" w:hAnsi="宋体" w:eastAsia="宋体" w:cs="宋体"/>
          <w:b w:val="0"/>
          <w:bCs/>
          <w:sz w:val="21"/>
          <w:szCs w:val="21"/>
          <w:u w:val="none"/>
          <w:lang w:val="en-US" w:eastAsia="zh-CN"/>
        </w:rPr>
        <w:t>吉林省长春市南关区人民大街7350号</w:t>
      </w:r>
    </w:p>
    <w:p w14:paraId="41C6C3E3">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zh-CN"/>
        </w:rPr>
        <w:t xml:space="preserve">邮    编: </w:t>
      </w:r>
      <w:r>
        <w:rPr>
          <w:rFonts w:hint="eastAsia" w:ascii="宋体" w:hAnsi="宋体" w:eastAsia="宋体" w:cs="宋体"/>
          <w:b w:val="0"/>
          <w:bCs/>
          <w:sz w:val="21"/>
          <w:szCs w:val="21"/>
          <w:u w:val="none"/>
          <w:lang w:val="en-US"/>
        </w:rPr>
        <w:t xml:space="preserve">130000 </w:t>
      </w:r>
    </w:p>
    <w:p w14:paraId="74262EB2">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zh-CN"/>
        </w:rPr>
      </w:pPr>
      <w:r>
        <w:rPr>
          <w:rFonts w:hint="eastAsia" w:ascii="宋体" w:hAnsi="宋体" w:eastAsia="宋体" w:cs="宋体"/>
          <w:b w:val="0"/>
          <w:bCs/>
          <w:sz w:val="21"/>
          <w:szCs w:val="21"/>
          <w:u w:val="none"/>
          <w:lang w:val="zh-CN"/>
        </w:rPr>
        <w:t xml:space="preserve">联 系 人: </w:t>
      </w:r>
      <w:r>
        <w:rPr>
          <w:rFonts w:hint="eastAsia" w:ascii="宋体" w:hAnsi="宋体" w:eastAsia="宋体" w:cs="宋体"/>
          <w:b w:val="0"/>
          <w:bCs/>
          <w:sz w:val="21"/>
          <w:szCs w:val="21"/>
          <w:u w:val="none"/>
          <w:lang w:val="en-US"/>
        </w:rPr>
        <w:t xml:space="preserve">宋廷帮 </w:t>
      </w:r>
    </w:p>
    <w:p w14:paraId="7526EA03">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zh-CN"/>
        </w:rPr>
      </w:pPr>
      <w:r>
        <w:rPr>
          <w:rFonts w:hint="eastAsia" w:ascii="宋体" w:hAnsi="宋体" w:eastAsia="宋体" w:cs="宋体"/>
          <w:b w:val="0"/>
          <w:bCs/>
          <w:sz w:val="21"/>
          <w:szCs w:val="21"/>
          <w:u w:val="none"/>
          <w:lang w:val="zh-CN"/>
        </w:rPr>
        <w:t xml:space="preserve">电    话: </w:t>
      </w:r>
      <w:r>
        <w:rPr>
          <w:rFonts w:hint="eastAsia" w:ascii="宋体" w:hAnsi="宋体" w:eastAsia="宋体" w:cs="宋体"/>
          <w:b w:val="0"/>
          <w:bCs/>
          <w:sz w:val="21"/>
          <w:szCs w:val="21"/>
          <w:u w:val="none"/>
          <w:lang w:val="zh-CN" w:eastAsia="zh-CN"/>
        </w:rPr>
        <w:t>15844020453（办公电话）</w:t>
      </w:r>
    </w:p>
    <w:p w14:paraId="17AEF8F5">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lang w:val="zh-CN"/>
        </w:rPr>
      </w:pPr>
      <w:r>
        <w:rPr>
          <w:rFonts w:hint="eastAsia" w:ascii="宋体" w:hAnsi="宋体" w:eastAsia="宋体" w:cs="宋体"/>
          <w:b w:val="0"/>
          <w:bCs/>
          <w:sz w:val="21"/>
          <w:szCs w:val="21"/>
          <w:u w:val="none"/>
          <w:lang w:val="zh-CN"/>
        </w:rPr>
        <w:t>监督</w:t>
      </w:r>
      <w:r>
        <w:rPr>
          <w:rFonts w:hint="eastAsia" w:ascii="宋体" w:hAnsi="宋体" w:eastAsia="宋体" w:cs="宋体"/>
          <w:b w:val="0"/>
          <w:bCs/>
          <w:sz w:val="21"/>
          <w:szCs w:val="21"/>
          <w:u w:val="none"/>
        </w:rPr>
        <w:t>部门</w:t>
      </w:r>
      <w:r>
        <w:rPr>
          <w:rFonts w:hint="eastAsia" w:ascii="宋体" w:hAnsi="宋体" w:eastAsia="宋体" w:cs="宋体"/>
          <w:b w:val="0"/>
          <w:bCs/>
          <w:sz w:val="21"/>
          <w:szCs w:val="21"/>
          <w:u w:val="none"/>
          <w:lang w:val="zh-CN"/>
        </w:rPr>
        <w:t>：吉林省交通运输厅</w:t>
      </w:r>
    </w:p>
    <w:p w14:paraId="56B6CD0B">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u w:val="none"/>
        </w:rPr>
        <w:t>本关键内容公开时间至投标截止时间10日前结束。</w:t>
      </w:r>
    </w:p>
    <w:p w14:paraId="01A69F89">
      <w:pPr>
        <w:pStyle w:val="9"/>
        <w:pageBreakBefore w:val="0"/>
        <w:kinsoku/>
        <w:overflowPunct/>
        <w:topLinePunct w:val="0"/>
        <w:bidi w:val="0"/>
        <w:spacing w:line="360" w:lineRule="exact"/>
        <w:jc w:val="both"/>
        <w:outlineLvl w:val="1"/>
        <w:rPr>
          <w:rFonts w:hint="eastAsia" w:ascii="宋体" w:hAnsi="宋体" w:eastAsia="宋体" w:cs="宋体"/>
          <w:b w:val="0"/>
          <w:color w:val="000000"/>
          <w:sz w:val="21"/>
          <w:szCs w:val="21"/>
          <w:highlight w:val="none"/>
        </w:rPr>
      </w:pPr>
    </w:p>
    <w:p w14:paraId="645536AA">
      <w:pPr>
        <w:pageBreakBefore w:val="0"/>
        <w:kinsoku/>
        <w:overflowPunct/>
        <w:topLinePunct w:val="0"/>
        <w:bidi w:val="0"/>
        <w:spacing w:line="360" w:lineRule="exact"/>
        <w:rPr>
          <w:rFonts w:hint="eastAsia" w:ascii="宋体" w:hAnsi="宋体" w:eastAsia="宋体" w:cs="宋体"/>
          <w:sz w:val="21"/>
          <w:szCs w:val="21"/>
        </w:rPr>
      </w:pPr>
    </w:p>
    <w:sectPr>
      <w:footnotePr>
        <w:numFmt w:val="decimalEnclosedCircleChinese"/>
        <w:numRestart w:val="eachPage"/>
      </w:footnote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David">
    <w:panose1 w:val="020E0502060401010101"/>
    <w:charset w:val="B1"/>
    <w:family w:val="swiss"/>
    <w:pitch w:val="default"/>
    <w:sig w:usb0="00000801" w:usb1="00000000" w:usb2="00000000" w:usb3="00000000" w:csb0="00000020" w:csb1="002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1978">
    <w:pPr>
      <w:pStyle w:val="5"/>
      <w:framePr w:w="481" w:wrap="around" w:vAnchor="text" w:hAnchor="page" w:x="5761" w:y="-38"/>
      <w:rPr>
        <w:rStyle w:val="12"/>
      </w:rPr>
    </w:pPr>
    <w:r>
      <w:fldChar w:fldCharType="begin"/>
    </w:r>
    <w:r>
      <w:rPr>
        <w:rStyle w:val="12"/>
      </w:rPr>
      <w:instrText xml:space="preserve">PAGE  </w:instrText>
    </w:r>
    <w:r>
      <w:fldChar w:fldCharType="separate"/>
    </w:r>
    <w:r>
      <w:rPr>
        <w:rStyle w:val="12"/>
      </w:rPr>
      <w:t>69</w:t>
    </w:r>
    <w:r>
      <w:fldChar w:fldCharType="end"/>
    </w:r>
  </w:p>
  <w:p w14:paraId="4EC8F24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BB29C27">
      <w:pPr>
        <w:pStyle w:val="7"/>
      </w:pPr>
      <w:r>
        <w:rPr>
          <w:rStyle w:val="13"/>
          <w:rFonts w:hint="eastAsia" w:ascii="宋体" w:hAnsi="宋体" w:cs="宋体"/>
        </w:rPr>
        <w:footnoteRef/>
      </w:r>
      <w:r>
        <w:rPr>
          <w:rFonts w:hint="eastAsia" w:ascii="宋体" w:hAnsi="宋体" w:cs="宋体"/>
        </w:rPr>
        <w:t>本款规定仅适用于根据《关于发布公路工程从业企业资质名录的通知》（厅公路字[2011]114号）要求，招标人应通过名录</w:t>
      </w:r>
      <w:r>
        <w:rPr>
          <w:rFonts w:hint="eastAsia"/>
        </w:rPr>
        <w:t>对投标人资质条件进行审核的公路施工监理企业。</w:t>
      </w:r>
    </w:p>
  </w:footnote>
  <w:footnote w:id="1">
    <w:p w14:paraId="1A2FE1B6">
      <w:pPr>
        <w:pStyle w:val="7"/>
      </w:pPr>
      <w:r>
        <w:rPr>
          <w:rStyle w:val="13"/>
        </w:rPr>
        <w:footnoteRef/>
      </w:r>
      <w:r>
        <w:t>各评分因素（评标价和履约信誉评分项除外）得分一般不得低于其权重分值的60%，且各评分因素得分应以评标委员会各成员的打分平均值确定，分数保留两位小数</w:t>
      </w:r>
      <w:r>
        <w:rPr>
          <w:rFonts w:hint="eastAsia"/>
        </w:rPr>
        <w:t>。</w:t>
      </w:r>
      <w:r>
        <w:t>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E02E2"/>
    <w:rsid w:val="1D7A6224"/>
    <w:rsid w:val="30F444DE"/>
    <w:rsid w:val="39B21C87"/>
    <w:rsid w:val="4D4E02E2"/>
    <w:rsid w:val="4DD43D9E"/>
    <w:rsid w:val="6C3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w:szCs w:val="20"/>
      <w:u w:val="single"/>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qFormat/>
    <w:uiPriority w:val="0"/>
    <w:pPr>
      <w:snapToGrid w:val="0"/>
      <w:jc w:val="left"/>
    </w:pPr>
    <w:rPr>
      <w:sz w:val="18"/>
    </w:rPr>
  </w:style>
  <w:style w:type="paragraph" w:styleId="8">
    <w:name w:val="Normal (Web)"/>
    <w:basedOn w:val="1"/>
    <w:uiPriority w:val="0"/>
    <w:pPr>
      <w:widowControl/>
      <w:spacing w:before="100" w:beforeAutospacing="1" w:after="100" w:afterAutospacing="1"/>
      <w:jc w:val="left"/>
    </w:pPr>
    <w:rPr>
      <w:rFonts w:ascii="宋体" w:hAnsi="宋体"/>
      <w:kern w:val="0"/>
      <w:sz w:val="24"/>
      <w:szCs w:val="24"/>
    </w:rPr>
  </w:style>
  <w:style w:type="paragraph" w:styleId="9">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2">
    <w:name w:val="page number"/>
    <w:qFormat/>
    <w:uiPriority w:val="0"/>
  </w:style>
  <w:style w:type="character" w:styleId="13">
    <w:name w:val="footnote reference"/>
    <w:qFormat/>
    <w:uiPriority w:val="0"/>
    <w:rPr>
      <w:vertAlign w:val="superscript"/>
    </w:rPr>
  </w:style>
  <w:style w:type="paragraph" w:customStyle="1" w:styleId="14">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5">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1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7">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paragraph" w:customStyle="1" w:styleId="18">
    <w:name w:val="MSG_EN_FONT_STYLE_NAME_TEMPLATE_ROLE_NUMBER MSG_EN_FONT_STYLE_NAME_BY_ROLE_TEXT 5"/>
    <w:basedOn w:val="1"/>
    <w:qFormat/>
    <w:uiPriority w:val="0"/>
    <w:pPr>
      <w:shd w:val="clear" w:color="auto" w:fill="FFFFFF"/>
      <w:spacing w:before="5120" w:line="170" w:lineRule="exact"/>
      <w:jc w:val="left"/>
    </w:pPr>
    <w:rPr>
      <w:rFonts w:ascii="PMingLiU" w:hAnsi="PMingLiU" w:eastAsia="PMingLiU"/>
      <w:kern w:val="0"/>
      <w:sz w:val="17"/>
      <w:szCs w:val="17"/>
    </w:rPr>
  </w:style>
  <w:style w:type="character" w:customStyle="1" w:styleId="19">
    <w:name w:val="正文文本 (7) + David"/>
    <w:qFormat/>
    <w:uiPriority w:val="0"/>
    <w:rPr>
      <w:rFonts w:ascii="David" w:hAnsi="David" w:eastAsia="David" w:cs="David"/>
      <w:color w:val="000000"/>
      <w:spacing w:val="0"/>
      <w:w w:val="100"/>
      <w:position w:val="0"/>
      <w:sz w:val="42"/>
      <w:szCs w:val="42"/>
      <w:shd w:val="clear" w:color="auto" w:fill="FFFFFF"/>
      <w:lang w:val="en-US" w:eastAsia="en-US" w:bidi="en-US"/>
    </w:rPr>
  </w:style>
  <w:style w:type="paragraph" w:customStyle="1" w:styleId="20">
    <w:name w:val="正文文本 (2)"/>
    <w:basedOn w:val="1"/>
    <w:qFormat/>
    <w:uiPriority w:val="0"/>
    <w:pPr>
      <w:shd w:val="clear" w:color="auto" w:fill="FFFFFF"/>
      <w:spacing w:before="300" w:line="439" w:lineRule="exact"/>
      <w:jc w:val="distribute"/>
    </w:pPr>
    <w:rPr>
      <w:rFonts w:ascii="宋体" w:hAnsi="宋体"/>
      <w:kern w:val="0"/>
      <w:sz w:val="22"/>
    </w:rPr>
  </w:style>
  <w:style w:type="character" w:customStyle="1" w:styleId="21">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2">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2939</Words>
  <Characters>3379</Characters>
  <Lines>0</Lines>
  <Paragraphs>0</Paragraphs>
  <TotalTime>0</TotalTime>
  <ScaleCrop>false</ScaleCrop>
  <LinksUpToDate>false</LinksUpToDate>
  <CharactersWithSpaces>3445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2025-08-27T02:41:00Z</dcterms:created>
  <dc:creator>Administrator</dc:creator>
  <cp:lastModifiedBy>Administrator</cp:lastModifiedBy>
  <dcterms:modified xsi:type="dcterms:W3CDTF">2025-08-29T07:50:10Z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6CFF831352334BE8BDF906CCB07DB755_11</vt:lpwstr>
  </property>
  <property fmtid="{D5CDD505-2E9C-101B-9397-08002B2CF9AE}" pid="4" name="KSOTemplateDocerSaveRecord">
    <vt:lpwstr>eyJoZGlkIjoiYzA1Y2IwMGUwOTFkODdiMzk0YjlkMmEyYTgwYWJjNzEifQ==</vt:lpwstr>
  </property>
</Properties>
</file>